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1E215">
      <w:pPr>
        <w:tabs>
          <w:tab w:val="right" w:pos="15026"/>
        </w:tabs>
        <w:spacing w:after="0"/>
        <w:jc w:val="both"/>
        <w:rPr>
          <w:rFonts w:ascii="Arial" w:hAnsi="Arial" w:eastAsia="ＭＳ 明朝" w:cs="Arial"/>
          <w:b/>
          <w:lang w:eastAsia="ja-JP"/>
        </w:rPr>
      </w:pPr>
      <w:r>
        <w:rPr>
          <w:rFonts w:ascii="Arial" w:hAnsi="Arial" w:cs="Arial"/>
          <w:b/>
          <w:highlight w:val="none"/>
          <w:lang w:eastAsia="zh-CN"/>
        </w:rPr>
        <mc:AlternateContent>
          <mc:Choice Requires="wps">
            <w:drawing>
              <wp:anchor distT="0" distB="0" distL="114300" distR="114300" simplePos="0" relativeHeight="251660288"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95"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ascii="Arial" w:hAnsi="Arial" w:cs="Arial"/>
          <w:b/>
          <w:highlight w:val="none"/>
          <w:lang w:eastAsia="zh-CN"/>
        </w:rPr>
        <w:t>3GPP TSG RAN WG1 Meeting #1</w:t>
      </w:r>
      <w:r>
        <w:rPr>
          <w:rFonts w:ascii="Arial" w:hAnsi="Arial" w:eastAsia="ＭＳ 明朝" w:cs="Arial"/>
          <w:b/>
          <w:highlight w:val="none"/>
          <w:lang w:eastAsia="ja-JP"/>
        </w:rPr>
        <w:t>2</w:t>
      </w:r>
      <w:r>
        <w:rPr>
          <w:rFonts w:hint="eastAsia" w:ascii="Arial" w:hAnsi="Arial" w:eastAsia="ＭＳ 明朝" w:cs="Arial"/>
          <w:b/>
          <w:highlight w:val="none"/>
          <w:lang w:eastAsia="ja-JP"/>
        </w:rPr>
        <w:t>3</w:t>
      </w:r>
      <w:r>
        <w:rPr>
          <w:rFonts w:hint="eastAsia" w:ascii="Arial" w:hAnsi="Arial" w:eastAsia="宋体" w:cs="Arial"/>
          <w:b/>
          <w:highlight w:val="none"/>
          <w:lang w:val="en-US" w:eastAsia="zh-CN"/>
        </w:rPr>
        <w:t xml:space="preserve">          </w:t>
      </w:r>
      <w:r>
        <w:rPr>
          <w:rFonts w:ascii="Arial" w:hAnsi="Arial" w:eastAsia="ＭＳ 明朝" w:cs="Arial"/>
          <w:b/>
          <w:highlight w:val="none"/>
          <w:lang w:eastAsia="ja-JP"/>
        </w:rPr>
        <w:tab/>
      </w:r>
      <w:r>
        <w:rPr>
          <w:rFonts w:hint="eastAsia" w:ascii="Arial" w:hAnsi="Arial" w:eastAsia="宋体" w:cs="Arial"/>
          <w:b/>
          <w:highlight w:val="none"/>
          <w:lang w:val="en-US" w:eastAsia="zh-CN"/>
        </w:rPr>
        <w:t xml:space="preserve">        </w:t>
      </w:r>
      <w:r>
        <w:rPr>
          <w:rFonts w:hint="eastAsia" w:ascii="Arial" w:hAnsi="Arial" w:eastAsia="ＭＳ 明朝" w:cs="Arial"/>
          <w:b/>
          <w:highlight w:val="none"/>
          <w:lang w:eastAsia="ja-JP"/>
        </w:rPr>
        <w:t>R</w:t>
      </w:r>
      <w:r>
        <w:rPr>
          <w:rFonts w:hint="eastAsia" w:ascii="Arial" w:hAnsi="Arial" w:eastAsia="宋体" w:cs="Arial"/>
          <w:b/>
          <w:highlight w:val="none"/>
          <w:lang w:val="en-US" w:eastAsia="zh-CN"/>
        </w:rPr>
        <w:t>2</w:t>
      </w:r>
      <w:r>
        <w:rPr>
          <w:rFonts w:hint="eastAsia" w:ascii="Arial" w:hAnsi="Arial" w:eastAsia="ＭＳ 明朝" w:cs="Arial"/>
          <w:b/>
          <w:highlight w:val="none"/>
          <w:lang w:eastAsia="ja-JP"/>
        </w:rPr>
        <w:t>-250</w:t>
      </w:r>
      <w:r>
        <w:rPr>
          <w:rFonts w:hint="eastAsia" w:ascii="Arial" w:hAnsi="Arial" w:eastAsia="宋体" w:cs="Arial"/>
          <w:b/>
          <w:highlight w:val="none"/>
          <w:lang w:val="en-US" w:eastAsia="zh-CN"/>
        </w:rPr>
        <w:t>9078</w:t>
      </w:r>
    </w:p>
    <w:p w14:paraId="68A1E216">
      <w:pPr>
        <w:jc w:val="left"/>
        <w:rPr>
          <w:rFonts w:ascii="Arial" w:hAnsi="Arial" w:cs="Arial"/>
          <w:b/>
          <w:lang w:eastAsia="zh-CN"/>
        </w:rPr>
      </w:pPr>
      <w:r>
        <w:rPr>
          <w:rFonts w:hint="eastAsia" w:ascii="Arial" w:hAnsi="Arial" w:eastAsia="ＭＳ 明朝" w:cs="Arial"/>
          <w:b/>
          <w:lang w:eastAsia="ja-JP"/>
        </w:rPr>
        <w:t>Dallas</w:t>
      </w:r>
      <w:r>
        <w:rPr>
          <w:rFonts w:ascii="Arial" w:hAnsi="Arial" w:cs="Arial"/>
          <w:b/>
          <w:lang w:eastAsia="zh-CN"/>
        </w:rPr>
        <w:t xml:space="preserve">, </w:t>
      </w:r>
      <w:r>
        <w:rPr>
          <w:rFonts w:hint="eastAsia" w:ascii="Arial" w:hAnsi="Arial" w:eastAsia="ＭＳ 明朝" w:cs="Arial"/>
          <w:b/>
          <w:lang w:eastAsia="ja-JP"/>
        </w:rPr>
        <w:t>USA</w:t>
      </w:r>
      <w:r>
        <w:rPr>
          <w:rFonts w:ascii="Arial" w:hAnsi="Arial" w:cs="Arial"/>
          <w:b/>
          <w:lang w:eastAsia="zh-CN"/>
        </w:rPr>
        <w:t xml:space="preserve">, </w:t>
      </w:r>
      <w:r>
        <w:rPr>
          <w:rFonts w:hint="eastAsia" w:ascii="Arial" w:hAnsi="Arial" w:eastAsia="ＭＳ 明朝" w:cs="Arial"/>
          <w:b/>
          <w:lang w:eastAsia="ja-JP"/>
        </w:rPr>
        <w:t>Nov</w:t>
      </w:r>
      <w:r>
        <w:rPr>
          <w:rFonts w:ascii="Arial" w:hAnsi="Arial" w:cs="Arial"/>
          <w:b/>
          <w:lang w:eastAsia="zh-CN"/>
        </w:rPr>
        <w:t xml:space="preserve"> 1</w:t>
      </w:r>
      <w:r>
        <w:rPr>
          <w:rFonts w:hint="eastAsia" w:ascii="Arial" w:hAnsi="Arial" w:eastAsia="ＭＳ 明朝" w:cs="Arial"/>
          <w:b/>
          <w:lang w:eastAsia="ja-JP"/>
        </w:rPr>
        <w:t>7</w:t>
      </w:r>
      <w:r>
        <w:rPr>
          <w:rFonts w:ascii="Arial" w:hAnsi="Arial" w:cs="Arial"/>
          <w:b/>
          <w:lang w:eastAsia="zh-CN"/>
        </w:rPr>
        <w:t xml:space="preserve">th – </w:t>
      </w:r>
      <w:r>
        <w:rPr>
          <w:rFonts w:hint="eastAsia" w:ascii="Arial" w:hAnsi="Arial" w:eastAsia="ＭＳ 明朝" w:cs="Arial"/>
          <w:b/>
          <w:lang w:eastAsia="ja-JP"/>
        </w:rPr>
        <w:t>21st</w:t>
      </w:r>
      <w:r>
        <w:rPr>
          <w:rFonts w:ascii="Arial" w:hAnsi="Arial" w:cs="Arial"/>
          <w:b/>
          <w:lang w:eastAsia="zh-CN"/>
        </w:rPr>
        <w:t>, 2025</w:t>
      </w:r>
    </w:p>
    <w:p w14:paraId="68A1E217">
      <w:pPr>
        <w:pBdr>
          <w:top w:val="single" w:color="auto" w:sz="4" w:space="1"/>
        </w:pBdr>
        <w:spacing w:after="0"/>
        <w:jc w:val="left"/>
        <w:rPr>
          <w:rFonts w:ascii="Arial" w:hAnsi="Arial" w:cs="Arial"/>
          <w:b/>
          <w:kern w:val="2"/>
          <w:lang w:eastAsia="zh-CN"/>
        </w:rPr>
      </w:pPr>
    </w:p>
    <w:p w14:paraId="68A1E218">
      <w:pPr>
        <w:spacing w:after="60"/>
        <w:ind w:left="1555" w:hanging="1555"/>
        <w:jc w:val="left"/>
        <w:rPr>
          <w:rFonts w:ascii="Arial" w:hAnsi="Arial" w:eastAsia="ＭＳ 明朝" w:cs="Arial"/>
          <w:b/>
          <w:kern w:val="2"/>
          <w:lang w:eastAsia="ja-JP"/>
        </w:rPr>
      </w:pPr>
      <w:r>
        <w:rPr>
          <w:rFonts w:ascii="Arial" w:hAnsi="Arial" w:cs="Arial"/>
          <w:b/>
          <w:kern w:val="2"/>
          <w:lang w:eastAsia="zh-CN"/>
        </w:rPr>
        <w:t>Agenda Item:</w:t>
      </w:r>
      <w:r>
        <w:rPr>
          <w:rFonts w:ascii="Arial" w:hAnsi="Arial" w:cs="Arial"/>
          <w:b/>
          <w:kern w:val="2"/>
          <w:lang w:eastAsia="zh-CN"/>
        </w:rPr>
        <w:tab/>
      </w:r>
      <w:r>
        <w:rPr>
          <w:rFonts w:hint="eastAsia" w:ascii="Arial" w:hAnsi="Arial" w:cs="Arial"/>
          <w:b/>
          <w:kern w:val="2"/>
          <w:lang w:eastAsia="zh-CN"/>
        </w:rPr>
        <w:t>10.1</w:t>
      </w:r>
    </w:p>
    <w:p w14:paraId="68A1E219">
      <w:pPr>
        <w:spacing w:after="60"/>
        <w:ind w:left="1555" w:hanging="1555"/>
        <w:jc w:val="left"/>
        <w:rPr>
          <w:rFonts w:ascii="Arial" w:hAnsi="Arial" w:eastAsia="ＭＳ 明朝" w:cs="Arial"/>
          <w:b/>
          <w:kern w:val="2"/>
          <w:lang w:eastAsia="ja-JP"/>
        </w:rPr>
      </w:pPr>
      <w:r>
        <w:rPr>
          <w:rFonts w:ascii="Arial" w:hAnsi="Arial" w:cs="Arial"/>
          <w:b/>
          <w:kern w:val="2"/>
          <w:lang w:eastAsia="zh-CN"/>
        </w:rPr>
        <w:t>Source:</w:t>
      </w:r>
      <w:r>
        <w:rPr>
          <w:rFonts w:ascii="Arial" w:hAnsi="Arial" w:cs="Arial"/>
          <w:b/>
          <w:kern w:val="2"/>
          <w:lang w:eastAsia="zh-CN"/>
        </w:rPr>
        <w:tab/>
      </w:r>
      <w:r>
        <w:rPr>
          <w:rFonts w:hint="eastAsia" w:ascii="Arial" w:hAnsi="Arial" w:eastAsia="宋体" w:cs="Arial"/>
          <w:b/>
          <w:kern w:val="2"/>
          <w:lang w:val="en-US" w:eastAsia="zh-CN"/>
        </w:rPr>
        <w:t>CMCC</w:t>
      </w:r>
      <w:r>
        <w:rPr>
          <w:rFonts w:ascii="Arial" w:hAnsi="Arial" w:eastAsia="ＭＳ 明朝" w:cs="Arial"/>
          <w:b/>
          <w:kern w:val="2"/>
          <w:lang w:eastAsia="ja-JP"/>
        </w:rPr>
        <w:t xml:space="preserve">, </w:t>
      </w:r>
      <w:r>
        <w:rPr>
          <w:rFonts w:ascii="Arial" w:hAnsi="Arial" w:cs="Arial"/>
          <w:b/>
          <w:kern w:val="2"/>
          <w:lang w:eastAsia="zh-CN"/>
        </w:rPr>
        <w:t>NTT DOCOMO</w:t>
      </w:r>
      <w:r>
        <w:rPr>
          <w:rFonts w:ascii="Arial" w:hAnsi="Arial" w:eastAsia="ＭＳ 明朝" w:cs="Arial"/>
          <w:b/>
          <w:kern w:val="2"/>
          <w:lang w:eastAsia="ja-JP"/>
        </w:rPr>
        <w:t>,</w:t>
      </w:r>
      <w:r>
        <w:rPr>
          <w:rFonts w:hint="eastAsia" w:ascii="Arial" w:hAnsi="Arial" w:eastAsia="宋体" w:cs="Arial"/>
          <w:b/>
          <w:kern w:val="2"/>
          <w:lang w:val="en-US" w:eastAsia="zh-CN"/>
        </w:rPr>
        <w:t xml:space="preserve"> </w:t>
      </w:r>
      <w:r>
        <w:rPr>
          <w:rFonts w:ascii="Arial" w:hAnsi="Arial" w:eastAsia="ＭＳ 明朝" w:cs="Arial"/>
          <w:b/>
          <w:kern w:val="2"/>
          <w:lang w:eastAsia="ja-JP"/>
        </w:rPr>
        <w:t>AT&amp;T, Vodafone</w:t>
      </w:r>
    </w:p>
    <w:p w14:paraId="68A1E21A">
      <w:pPr>
        <w:spacing w:after="60"/>
        <w:ind w:left="1555" w:hanging="1555"/>
        <w:jc w:val="left"/>
        <w:rPr>
          <w:rFonts w:ascii="Arial" w:hAnsi="Arial" w:eastAsia="ＭＳ 明朝" w:cs="Arial"/>
          <w:b/>
          <w:kern w:val="2"/>
          <w:lang w:eastAsia="ja-JP"/>
        </w:rPr>
      </w:pPr>
      <w:r>
        <w:rPr>
          <w:rFonts w:ascii="Arial" w:hAnsi="Arial" w:cs="Arial"/>
          <w:b/>
          <w:kern w:val="2"/>
          <w:lang w:eastAsia="zh-CN"/>
        </w:rPr>
        <w:t>Title:</w:t>
      </w:r>
      <w:r>
        <w:rPr>
          <w:rFonts w:ascii="Arial" w:hAnsi="Arial" w:cs="Arial"/>
          <w:b/>
          <w:kern w:val="2"/>
          <w:lang w:eastAsia="zh-CN"/>
        </w:rPr>
        <w:tab/>
      </w:r>
      <w:r>
        <w:rPr>
          <w:rFonts w:hint="eastAsia" w:ascii="Arial" w:hAnsi="Arial" w:cs="Arial"/>
          <w:b/>
          <w:kern w:val="2"/>
          <w:lang w:val="en-US" w:eastAsia="zh-CN"/>
        </w:rPr>
        <w:t xml:space="preserve">RAN2 </w:t>
      </w:r>
      <w:r>
        <w:rPr>
          <w:rFonts w:hint="eastAsia" w:ascii="Arial" w:hAnsi="Arial" w:eastAsia="ＭＳ 明朝" w:cs="Arial"/>
          <w:b/>
          <w:kern w:val="2"/>
          <w:lang w:eastAsia="ja-JP"/>
        </w:rPr>
        <w:t>W</w:t>
      </w:r>
      <w:r>
        <w:rPr>
          <w:rFonts w:ascii="Arial" w:hAnsi="Arial" w:cs="Arial"/>
          <w:b/>
          <w:kern w:val="2"/>
          <w:lang w:eastAsia="zh-CN"/>
        </w:rPr>
        <w:t>orkplan for Rel-20 Study of 6GR</w:t>
      </w:r>
    </w:p>
    <w:p w14:paraId="68A1E21B">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r>
      <w:r>
        <w:rPr>
          <w:rFonts w:ascii="Arial" w:hAnsi="Arial" w:cs="Arial"/>
          <w:b/>
          <w:kern w:val="2"/>
          <w:lang w:eastAsia="zh-CN"/>
        </w:rPr>
        <w:t>Information</w:t>
      </w:r>
    </w:p>
    <w:p w14:paraId="68A1E21C">
      <w:pPr>
        <w:pBdr>
          <w:bottom w:val="single" w:color="auto" w:sz="4" w:space="1"/>
        </w:pBdr>
        <w:spacing w:after="0"/>
        <w:jc w:val="left"/>
        <w:rPr>
          <w:rFonts w:ascii="Arial" w:hAnsi="Arial" w:cs="Arial"/>
          <w:b/>
          <w:sz w:val="16"/>
          <w:szCs w:val="16"/>
        </w:rPr>
      </w:pPr>
    </w:p>
    <w:p w14:paraId="68A1E21D">
      <w:pPr>
        <w:pStyle w:val="2"/>
        <w:rPr>
          <w:rFonts w:ascii="Arial" w:hAnsi="Arial" w:cs="Arial"/>
        </w:rPr>
      </w:pPr>
      <w:bookmarkStart w:id="0" w:name="_Ref124589705"/>
      <w:bookmarkStart w:id="1" w:name="_Ref129681862"/>
      <w:r>
        <w:rPr>
          <w:rFonts w:ascii="Arial" w:hAnsi="Arial" w:cs="Arial"/>
        </w:rPr>
        <w:t>Introduction</w:t>
      </w:r>
      <w:bookmarkEnd w:id="0"/>
      <w:bookmarkEnd w:id="1"/>
      <w:bookmarkStart w:id="11" w:name="_GoBack"/>
      <w:bookmarkEnd w:id="11"/>
    </w:p>
    <w:p w14:paraId="68A1E21E">
      <w:pPr>
        <w:rPr>
          <w:rFonts w:ascii="Arial" w:hAnsi="Arial" w:eastAsia="ＭＳ 明朝" w:cs="Arial"/>
          <w:kern w:val="2"/>
          <w:lang w:eastAsia="ja-JP"/>
        </w:rPr>
      </w:pPr>
      <w:r>
        <w:rPr>
          <w:rFonts w:hint="eastAsia" w:ascii="Arial" w:hAnsi="Arial" w:eastAsia="ＭＳ 明朝" w:cs="Arial"/>
          <w:kern w:val="2"/>
          <w:lang w:eastAsia="ja-JP"/>
        </w:rPr>
        <w:t>T</w:t>
      </w:r>
      <w:r>
        <w:rPr>
          <w:rFonts w:ascii="Arial" w:hAnsi="Arial" w:eastAsia="ＭＳ 明朝" w:cs="Arial"/>
          <w:kern w:val="2"/>
          <w:lang w:eastAsia="ja-JP"/>
        </w:rPr>
        <w:t>h</w:t>
      </w:r>
      <w:r>
        <w:rPr>
          <w:rFonts w:hint="eastAsia" w:ascii="Arial" w:hAnsi="Arial" w:eastAsia="ＭＳ 明朝" w:cs="Arial"/>
          <w:kern w:val="2"/>
          <w:lang w:eastAsia="ja-JP"/>
        </w:rPr>
        <w:t>is document provides</w:t>
      </w:r>
      <w:r>
        <w:rPr>
          <w:rFonts w:ascii="Arial" w:hAnsi="Arial" w:cs="Arial"/>
          <w:kern w:val="2"/>
          <w:lang w:eastAsia="zh-CN"/>
        </w:rPr>
        <w:t xml:space="preserve"> </w:t>
      </w:r>
      <w:r>
        <w:rPr>
          <w:rFonts w:hint="eastAsia" w:ascii="Arial" w:hAnsi="Arial" w:eastAsia="ＭＳ 明朝" w:cs="Arial"/>
          <w:kern w:val="2"/>
          <w:lang w:eastAsia="ja-JP"/>
        </w:rPr>
        <w:t>updated</w:t>
      </w:r>
      <w:r>
        <w:rPr>
          <w:rFonts w:ascii="Arial" w:hAnsi="Arial" w:cs="Arial"/>
          <w:kern w:val="2"/>
          <w:lang w:eastAsia="zh-CN"/>
        </w:rPr>
        <w:t xml:space="preserve"> workplan for the “Rel-20 Study of 6GR”</w:t>
      </w:r>
      <w:r>
        <w:rPr>
          <w:rFonts w:hint="eastAsia" w:ascii="Arial" w:hAnsi="Arial" w:eastAsia="ＭＳ 明朝" w:cs="Arial"/>
          <w:kern w:val="2"/>
          <w:lang w:eastAsia="ja-JP"/>
        </w:rPr>
        <w:t xml:space="preserve"> from R2-2506904, which includes updated plan in each WG</w:t>
      </w:r>
      <w:r>
        <w:rPr>
          <w:rFonts w:ascii="Arial" w:hAnsi="Arial" w:eastAsia="ＭＳ 明朝" w:cs="Arial"/>
          <w:kern w:val="2"/>
          <w:lang w:eastAsia="ja-JP"/>
        </w:rPr>
        <w:t>.</w:t>
      </w:r>
    </w:p>
    <w:p w14:paraId="68A1E21F">
      <w:pPr>
        <w:pStyle w:val="2"/>
        <w:rPr>
          <w:rFonts w:ascii="Arial" w:hAnsi="Arial" w:eastAsia="ＭＳ 明朝" w:cs="Arial"/>
          <w:lang w:eastAsia="ja-JP"/>
        </w:rPr>
      </w:pPr>
      <w:r>
        <w:rPr>
          <w:rFonts w:ascii="Arial" w:hAnsi="Arial" w:cs="Arial"/>
        </w:rPr>
        <w:t>Workplan</w:t>
      </w:r>
    </w:p>
    <w:p w14:paraId="68A1E220">
      <w:pPr>
        <w:jc w:val="center"/>
        <w:rPr>
          <w:rFonts w:ascii="Arial" w:hAnsi="Arial" w:eastAsia="ＭＳ 明朝" w:cs="Arial"/>
          <w:lang w:eastAsia="ja-JP"/>
        </w:rPr>
      </w:pPr>
      <w:r>
        <w:drawing>
          <wp:inline distT="0" distB="0" distL="0" distR="0">
            <wp:extent cx="9620250" cy="11269345"/>
            <wp:effectExtent l="0" t="0" r="0" b="8255"/>
            <wp:docPr id="164225780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257804" name="図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628687" cy="11279533"/>
                    </a:xfrm>
                    <a:prstGeom prst="rect">
                      <a:avLst/>
                    </a:prstGeom>
                    <a:noFill/>
                    <a:ln>
                      <a:noFill/>
                    </a:ln>
                  </pic:spPr>
                </pic:pic>
              </a:graphicData>
            </a:graphic>
          </wp:inline>
        </w:drawing>
      </w:r>
    </w:p>
    <w:p w14:paraId="68A1E221">
      <w:pPr>
        <w:rPr>
          <w:rFonts w:ascii="Arial" w:hAnsi="Arial" w:cs="Arial"/>
        </w:rPr>
        <w:sectPr>
          <w:footerReference r:id="rId6" w:type="first"/>
          <w:footerReference r:id="rId4" w:type="default"/>
          <w:footerReference r:id="rId5" w:type="even"/>
          <w:pgSz w:w="16838" w:h="23811"/>
          <w:pgMar w:top="720" w:right="720" w:bottom="720" w:left="720" w:header="720" w:footer="720" w:gutter="0"/>
          <w:cols w:space="720" w:num="1"/>
          <w:docGrid w:linePitch="299" w:charSpace="0"/>
        </w:sectPr>
      </w:pPr>
    </w:p>
    <w:p w14:paraId="68A1E222">
      <w:pPr>
        <w:pStyle w:val="3"/>
        <w:rPr>
          <w:rFonts w:ascii="Arial" w:hAnsi="Arial" w:cs="Arial"/>
          <w:lang w:eastAsia="zh-CN"/>
        </w:rPr>
      </w:pPr>
      <w:r>
        <w:rPr>
          <w:rFonts w:ascii="Arial" w:hAnsi="Arial" w:eastAsia="ＭＳ 明朝" w:cs="Arial"/>
          <w:lang w:eastAsia="ja-JP"/>
        </w:rPr>
        <w:t>August</w:t>
      </w:r>
      <w:r>
        <w:rPr>
          <w:rFonts w:ascii="Arial" w:hAnsi="Arial" w:cs="Arial"/>
          <w:lang w:eastAsia="zh-CN"/>
        </w:rPr>
        <w:t xml:space="preserve"> 202</w:t>
      </w:r>
      <w:r>
        <w:rPr>
          <w:rFonts w:ascii="Arial" w:hAnsi="Arial" w:eastAsia="ＭＳ 明朝" w:cs="Arial"/>
          <w:lang w:eastAsia="ja-JP"/>
        </w:rPr>
        <w:t>5</w:t>
      </w:r>
    </w:p>
    <w:p w14:paraId="68A1E223">
      <w:pPr>
        <w:rPr>
          <w:rFonts w:ascii="Arial" w:hAnsi="Arial" w:cs="Arial"/>
          <w:lang w:eastAsia="zh-CN"/>
        </w:rPr>
      </w:pPr>
      <w:r>
        <w:rPr>
          <w:rFonts w:ascii="Arial" w:hAnsi="Arial" w:cs="Arial"/>
          <w:b/>
          <w:lang w:eastAsia="zh-CN"/>
        </w:rPr>
        <w:t>RAN1#1</w:t>
      </w:r>
      <w:r>
        <w:rPr>
          <w:rFonts w:ascii="Arial" w:hAnsi="Arial" w:eastAsia="ＭＳ 明朝" w:cs="Arial"/>
          <w:b/>
          <w:lang w:eastAsia="ja-JP"/>
        </w:rPr>
        <w:t>22</w:t>
      </w:r>
      <w:r>
        <w:rPr>
          <w:rFonts w:ascii="Arial" w:hAnsi="Arial" w:cs="Arial"/>
          <w:b/>
          <w:lang w:eastAsia="zh-CN"/>
        </w:rPr>
        <w:t xml:space="preserve"> </w:t>
      </w:r>
      <w:r>
        <w:rPr>
          <w:rFonts w:ascii="Arial" w:hAnsi="Arial" w:cs="Arial"/>
          <w:lang w:eastAsia="zh-CN"/>
        </w:rPr>
        <w:t>(</w:t>
      </w:r>
      <w:r>
        <w:rPr>
          <w:rFonts w:ascii="Arial" w:hAnsi="Arial" w:eastAsia="ＭＳ 明朝" w:cs="Arial"/>
          <w:lang w:eastAsia="ja-JP"/>
        </w:rPr>
        <w:t>8</w:t>
      </w:r>
      <w:r>
        <w:rPr>
          <w:rFonts w:ascii="Arial" w:hAnsi="Arial" w:cs="Arial"/>
          <w:lang w:eastAsia="zh-CN"/>
        </w:rPr>
        <w:t xml:space="preserve"> TU)</w:t>
      </w:r>
    </w:p>
    <w:p w14:paraId="68A1E224">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pPr>
        <w:pStyle w:val="59"/>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pPr>
        <w:pStyle w:val="59"/>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pPr>
        <w:pStyle w:val="59"/>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pPr>
        <w:pStyle w:val="59"/>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pPr>
        <w:pStyle w:val="59"/>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hAnsi="Arial" w:eastAsia="ＭＳ 明朝" w:cs="Arial"/>
          <w:sz w:val="22"/>
          <w:szCs w:val="22"/>
          <w:lang w:eastAsia="ja-JP"/>
        </w:rPr>
        <w:t xml:space="preserve"> …</w:t>
      </w:r>
      <w:r>
        <w:rPr>
          <w:rFonts w:ascii="Arial" w:hAnsi="Arial" w:cs="Arial"/>
          <w:sz w:val="22"/>
          <w:szCs w:val="22"/>
          <w:lang w:eastAsia="en-US"/>
        </w:rPr>
        <w:t>,</w:t>
      </w:r>
    </w:p>
    <w:p w14:paraId="68A1E22B">
      <w:pPr>
        <w:pStyle w:val="59"/>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pPr>
        <w:pStyle w:val="59"/>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pPr>
        <w:pStyle w:val="59"/>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pPr>
        <w:pStyle w:val="59"/>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pPr>
        <w:pStyle w:val="59"/>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pPr>
        <w:pStyle w:val="59"/>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pPr>
        <w:pStyle w:val="59"/>
        <w:numPr>
          <w:ilvl w:val="2"/>
          <w:numId w:val="6"/>
        </w:numPr>
        <w:rPr>
          <w:rFonts w:ascii="Arial" w:hAnsi="Arial" w:cs="Arial"/>
          <w:sz w:val="22"/>
          <w:szCs w:val="22"/>
          <w:lang w:eastAsia="en-US"/>
        </w:rPr>
      </w:pPr>
      <w:r>
        <w:rPr>
          <w:rFonts w:ascii="Arial" w:hAnsi="Arial" w:cs="Arial"/>
          <w:sz w:val="22"/>
          <w:szCs w:val="22"/>
          <w:lang w:eastAsia="en-US"/>
        </w:rPr>
        <w:t>etc.</w:t>
      </w:r>
    </w:p>
    <w:p w14:paraId="68A1E232">
      <w:pPr>
        <w:pStyle w:val="59"/>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pPr>
        <w:pStyle w:val="59"/>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68A1E23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Identify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channel coding</w:t>
      </w:r>
    </w:p>
    <w:p w14:paraId="68A1E23A">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modulation, including joint channel coding and modulation</w:t>
      </w:r>
    </w:p>
    <w:p w14:paraId="68A1E23D">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68A1E24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pPr>
        <w:rPr>
          <w:rFonts w:ascii="Arial" w:hAnsi="Arial" w:eastAsia="ＭＳ 明朝" w:cs="Arial"/>
          <w:lang w:eastAsia="ja-JP"/>
        </w:rPr>
      </w:pPr>
    </w:p>
    <w:p w14:paraId="68A1E243">
      <w:pPr>
        <w:pStyle w:val="3"/>
        <w:rPr>
          <w:rFonts w:ascii="Arial" w:hAnsi="Arial" w:cs="Arial"/>
          <w:lang w:eastAsia="zh-CN"/>
        </w:rPr>
      </w:pPr>
      <w:r>
        <w:rPr>
          <w:rFonts w:hint="eastAsia" w:ascii="Arial" w:hAnsi="Arial" w:eastAsia="ＭＳ 明朝" w:cs="Arial"/>
          <w:lang w:eastAsia="ja-JP"/>
        </w:rPr>
        <w:t>October</w:t>
      </w:r>
      <w:r>
        <w:rPr>
          <w:rFonts w:ascii="Arial" w:hAnsi="Arial" w:cs="Arial"/>
          <w:lang w:eastAsia="zh-CN"/>
        </w:rPr>
        <w:t xml:space="preserve"> 202</w:t>
      </w:r>
      <w:r>
        <w:rPr>
          <w:rFonts w:ascii="Arial" w:hAnsi="Arial" w:eastAsia="ＭＳ 明朝" w:cs="Arial"/>
          <w:lang w:eastAsia="ja-JP"/>
        </w:rPr>
        <w:t>5</w:t>
      </w:r>
    </w:p>
    <w:p w14:paraId="68A1E244">
      <w:pPr>
        <w:rPr>
          <w:rFonts w:ascii="Arial" w:hAnsi="Arial" w:cs="Arial"/>
          <w:lang w:eastAsia="zh-CN"/>
        </w:rPr>
      </w:pPr>
      <w:r>
        <w:rPr>
          <w:rFonts w:ascii="Arial" w:hAnsi="Arial" w:cs="Arial"/>
          <w:b/>
          <w:lang w:eastAsia="zh-CN"/>
        </w:rPr>
        <w:t>RAN1#1</w:t>
      </w:r>
      <w:r>
        <w:rPr>
          <w:rFonts w:ascii="Arial" w:hAnsi="Arial" w:eastAsia="ＭＳ 明朝" w:cs="Arial"/>
          <w:b/>
          <w:lang w:eastAsia="ja-JP"/>
        </w:rPr>
        <w:t>22</w:t>
      </w:r>
      <w:r>
        <w:rPr>
          <w:rFonts w:hint="eastAsia" w:ascii="Arial" w:hAnsi="Arial" w:eastAsia="ＭＳ 明朝" w:cs="Arial"/>
          <w:b/>
          <w:lang w:eastAsia="ja-JP"/>
        </w:rPr>
        <w:t>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68A1E245">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Highlight h</w:t>
      </w:r>
      <w:r>
        <w:rPr>
          <w:rFonts w:ascii="Arial" w:hAnsi="Arial" w:cs="Arial"/>
          <w:sz w:val="22"/>
          <w:szCs w:val="22"/>
          <w:lang w:eastAsia="en-US"/>
        </w:rPr>
        <w:t>igh level design proposals/principles/target and overall design of 6G air interface</w:t>
      </w:r>
      <w:r>
        <w:rPr>
          <w:rFonts w:hint="eastAsia" w:ascii="Arial" w:hAnsi="Arial" w:eastAsia="ＭＳ 明朝" w:cs="Arial"/>
          <w:sz w:val="22"/>
          <w:szCs w:val="22"/>
          <w:lang w:eastAsia="ja-JP"/>
        </w:rPr>
        <w:t xml:space="preserve"> for skeleton TR, focusing on</w:t>
      </w:r>
    </w:p>
    <w:p w14:paraId="68A1E247">
      <w:pPr>
        <w:pStyle w:val="59"/>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pPr>
        <w:pStyle w:val="59"/>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pPr>
        <w:pStyle w:val="59"/>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pPr>
        <w:pStyle w:val="59"/>
        <w:numPr>
          <w:ilvl w:val="2"/>
          <w:numId w:val="6"/>
        </w:numPr>
        <w:rPr>
          <w:rFonts w:ascii="Arial" w:hAnsi="Arial" w:cs="Arial"/>
          <w:sz w:val="22"/>
          <w:szCs w:val="22"/>
          <w:lang w:eastAsia="en-US"/>
        </w:rPr>
      </w:pPr>
      <w:r>
        <w:rPr>
          <w:rFonts w:ascii="Arial" w:hAnsi="Arial" w:cs="Arial"/>
          <w:sz w:val="22"/>
          <w:szCs w:val="22"/>
          <w:lang w:eastAsia="en-US"/>
        </w:rPr>
        <w:t xml:space="preserve">MRSS, </w:t>
      </w:r>
    </w:p>
    <w:p w14:paraId="68A1E24B">
      <w:pPr>
        <w:pStyle w:val="59"/>
        <w:numPr>
          <w:ilvl w:val="2"/>
          <w:numId w:val="6"/>
        </w:numPr>
        <w:rPr>
          <w:rFonts w:ascii="Arial" w:hAnsi="Arial" w:cs="Arial"/>
          <w:sz w:val="22"/>
          <w:szCs w:val="22"/>
          <w:lang w:eastAsia="en-US"/>
        </w:rPr>
      </w:pPr>
      <w:r>
        <w:rPr>
          <w:rFonts w:ascii="Arial" w:hAnsi="Arial" w:cs="Arial"/>
          <w:sz w:val="22"/>
          <w:szCs w:val="22"/>
          <w:lang w:eastAsia="en-US"/>
        </w:rPr>
        <w:t xml:space="preserve">synchronization signal structure and periodicity, </w:t>
      </w:r>
    </w:p>
    <w:p w14:paraId="68A1E24C">
      <w:pPr>
        <w:pStyle w:val="59"/>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pPr>
        <w:pStyle w:val="59"/>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pPr>
        <w:pStyle w:val="59"/>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pPr>
        <w:pStyle w:val="59"/>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pPr>
        <w:pStyle w:val="59"/>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pPr>
        <w:pStyle w:val="59"/>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hint="eastAsia" w:ascii="Arial" w:hAnsi="Arial" w:eastAsia="ＭＳ 明朝" w:cs="Arial"/>
          <w:sz w:val="22"/>
          <w:szCs w:val="22"/>
          <w:lang w:eastAsia="ja-JP"/>
        </w:rPr>
        <w:t xml:space="preserve">and </w:t>
      </w:r>
      <w:r>
        <w:rPr>
          <w:rFonts w:ascii="Arial" w:hAnsi="Arial" w:cs="Arial"/>
          <w:sz w:val="22"/>
          <w:szCs w:val="22"/>
          <w:lang w:eastAsia="en-US"/>
        </w:rPr>
        <w:t>metrics/criteria to initiate the evaluation</w:t>
      </w:r>
      <w:r>
        <w:rPr>
          <w:rFonts w:hint="eastAsia" w:ascii="Arial" w:hAnsi="Arial" w:eastAsia="ＭＳ 明朝" w:cs="Arial"/>
          <w:sz w:val="22"/>
          <w:szCs w:val="22"/>
          <w:lang w:eastAsia="ja-JP"/>
        </w:rPr>
        <w:t xml:space="preserve">, as </w:t>
      </w:r>
      <w:r>
        <w:rPr>
          <w:rFonts w:ascii="Arial" w:hAnsi="Arial" w:eastAsia="ＭＳ 明朝" w:cs="Arial"/>
          <w:sz w:val="22"/>
          <w:szCs w:val="22"/>
          <w:lang w:eastAsia="ja-JP"/>
        </w:rPr>
        <w:t>w</w:t>
      </w:r>
      <w:r>
        <w:rPr>
          <w:rFonts w:hint="eastAsia" w:ascii="Arial" w:hAnsi="Arial" w:eastAsia="ＭＳ 明朝" w:cs="Arial"/>
          <w:sz w:val="22"/>
          <w:szCs w:val="22"/>
          <w:lang w:eastAsia="ja-JP"/>
        </w:rPr>
        <w:t xml:space="preserve">ell as </w:t>
      </w:r>
      <w:r>
        <w:rPr>
          <w:rFonts w:ascii="Arial" w:hAnsi="Arial" w:eastAsia="ＭＳ 明朝" w:cs="Arial"/>
          <w:sz w:val="22"/>
          <w:szCs w:val="22"/>
          <w:lang w:eastAsia="ja-JP"/>
        </w:rPr>
        <w:t>traffic model that can be commonly used for evaluating technology proposals</w:t>
      </w:r>
      <w:r>
        <w:rPr>
          <w:rFonts w:hint="eastAsia" w:ascii="Arial" w:hAnsi="Arial" w:eastAsia="ＭＳ 明朝" w:cs="Arial"/>
          <w:sz w:val="22"/>
          <w:szCs w:val="22"/>
          <w:lang w:eastAsia="ja-JP"/>
        </w:rPr>
        <w:t>.</w:t>
      </w:r>
    </w:p>
    <w:p w14:paraId="68A1E252">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68A1E253">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channel coding</w:t>
      </w:r>
    </w:p>
    <w:p w14:paraId="68A1E258">
      <w:pPr>
        <w:pStyle w:val="59"/>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hint="eastAsia" w:ascii="Arial" w:hAnsi="Arial" w:eastAsia="ＭＳ 明朝" w:cs="Arial"/>
          <w:sz w:val="22"/>
          <w:szCs w:val="22"/>
          <w:lang w:eastAsia="ja-JP"/>
        </w:rPr>
        <w:t xml:space="preserve">basic </w:t>
      </w:r>
      <w:r>
        <w:rPr>
          <w:rFonts w:ascii="Arial" w:hAnsi="Arial" w:cs="Arial"/>
          <w:sz w:val="22"/>
          <w:szCs w:val="22"/>
          <w:lang w:eastAsia="en-US"/>
        </w:rPr>
        <w:t>metrics/criteria to initiate the evaluation</w:t>
      </w:r>
    </w:p>
    <w:p w14:paraId="68A1E259">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modulation, including joint channel coding and modulation</w:t>
      </w:r>
    </w:p>
    <w:p w14:paraId="68A1E25B">
      <w:pPr>
        <w:pStyle w:val="59"/>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hint="eastAsia" w:ascii="Arial" w:hAnsi="Arial" w:eastAsia="ＭＳ 明朝" w:cs="Arial"/>
          <w:sz w:val="22"/>
          <w:szCs w:val="22"/>
          <w:lang w:eastAsia="ja-JP"/>
        </w:rPr>
        <w:t xml:space="preserve">basic </w:t>
      </w:r>
      <w:r>
        <w:rPr>
          <w:rFonts w:ascii="Arial" w:hAnsi="Arial" w:cs="Arial"/>
          <w:sz w:val="22"/>
          <w:szCs w:val="22"/>
          <w:lang w:eastAsia="en-US"/>
        </w:rPr>
        <w:t>metrics/criteria to initiate the evaluation</w:t>
      </w:r>
    </w:p>
    <w:p w14:paraId="68A1E25C">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hint="eastAsia" w:ascii="Arial" w:hAnsi="Arial" w:eastAsia="ＭＳ 明朝" w:cs="Arial"/>
          <w:sz w:val="22"/>
          <w:szCs w:val="22"/>
          <w:lang w:eastAsia="ja-JP"/>
        </w:rPr>
        <w:t xml:space="preserve">, as well as </w:t>
      </w:r>
      <w:r>
        <w:rPr>
          <w:rFonts w:ascii="Arial" w:hAnsi="Arial" w:eastAsia="ＭＳ 明朝" w:cs="Arial"/>
          <w:sz w:val="22"/>
          <w:szCs w:val="22"/>
          <w:lang w:eastAsia="ja-JP"/>
        </w:rPr>
        <w:t>evaluation assumptions</w:t>
      </w:r>
      <w:r>
        <w:rPr>
          <w:rFonts w:hint="eastAsia" w:ascii="Arial" w:hAnsi="Arial" w:eastAsia="ＭＳ 明朝" w:cs="Arial"/>
          <w:sz w:val="22"/>
          <w:szCs w:val="22"/>
          <w:lang w:eastAsia="ja-JP"/>
        </w:rPr>
        <w:t>/</w:t>
      </w:r>
      <w:r>
        <w:rPr>
          <w:rFonts w:ascii="Arial" w:hAnsi="Arial" w:eastAsia="ＭＳ 明朝" w:cs="Arial"/>
          <w:sz w:val="22"/>
          <w:szCs w:val="22"/>
          <w:lang w:eastAsia="ja-JP"/>
        </w:rPr>
        <w:t>methodologies</w:t>
      </w:r>
      <w:r>
        <w:rPr>
          <w:rFonts w:ascii="Arial" w:hAnsi="Arial" w:cs="Arial"/>
          <w:sz w:val="22"/>
          <w:szCs w:val="22"/>
          <w:lang w:eastAsia="en-US"/>
        </w:rPr>
        <w:t>.</w:t>
      </w:r>
    </w:p>
    <w:p w14:paraId="68A1E25E">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68A1E25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pPr>
        <w:rPr>
          <w:rFonts w:ascii="Arial" w:hAnsi="Arial" w:eastAsia="ＭＳ 明朝" w:cs="Arial"/>
          <w:lang w:eastAsia="ja-JP"/>
        </w:rPr>
      </w:pPr>
    </w:p>
    <w:p w14:paraId="68A1E26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31bis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4.5</w:t>
      </w:r>
      <w:r>
        <w:rPr>
          <w:rFonts w:ascii="Arial" w:hAnsi="Arial" w:cs="Arial"/>
          <w:lang w:eastAsia="zh-CN"/>
        </w:rPr>
        <w:t xml:space="preserve"> TU)</w:t>
      </w:r>
    </w:p>
    <w:p w14:paraId="68A1E262">
      <w:pPr>
        <w:numPr>
          <w:ilvl w:val="0"/>
          <w:numId w:val="7"/>
        </w:numPr>
        <w:spacing w:after="0"/>
        <w:rPr>
          <w:rFonts w:ascii="Arial" w:hAnsi="Arial" w:eastAsia="ＭＳ 明朝" w:cs="Arial"/>
          <w:lang w:eastAsia="ja-JP"/>
        </w:rPr>
      </w:pPr>
      <w:bookmarkStart w:id="2" w:name="_Hlk210033384"/>
      <w:r>
        <w:rPr>
          <w:rFonts w:ascii="Arial" w:hAnsi="Arial" w:eastAsia="ＭＳ 明朝" w:cs="Arial"/>
          <w:lang w:eastAsia="ja-JP"/>
        </w:rPr>
        <w:t xml:space="preserve">General </w:t>
      </w:r>
    </w:p>
    <w:p w14:paraId="68A1E263">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Deployment scenarios</w:t>
      </w:r>
    </w:p>
    <w:p w14:paraId="68A1E264">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Guidelines</w:t>
      </w:r>
    </w:p>
    <w:p w14:paraId="68A1E265">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UE capability framework</w:t>
      </w:r>
    </w:p>
    <w:p w14:paraId="68A1E266">
      <w:pPr>
        <w:numPr>
          <w:ilvl w:val="0"/>
          <w:numId w:val="7"/>
        </w:numPr>
        <w:spacing w:after="0"/>
        <w:rPr>
          <w:rFonts w:ascii="Arial" w:hAnsi="Arial" w:eastAsia="ＭＳ 明朝" w:cs="Arial"/>
          <w:lang w:eastAsia="ja-JP"/>
        </w:rPr>
      </w:pPr>
      <w:r>
        <w:rPr>
          <w:rFonts w:ascii="Arial" w:hAnsi="Arial" w:eastAsia="ＭＳ 明朝" w:cs="Arial"/>
          <w:lang w:eastAsia="ja-JP"/>
        </w:rPr>
        <w:t>Radio interface, protocol architecture and procedures</w:t>
      </w:r>
    </w:p>
    <w:p w14:paraId="68A1E267">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User plane</w:t>
      </w:r>
    </w:p>
    <w:p w14:paraId="68A1E268">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Control plane</w:t>
      </w:r>
    </w:p>
    <w:p w14:paraId="68A1E269">
      <w:pPr>
        <w:numPr>
          <w:ilvl w:val="1"/>
          <w:numId w:val="7"/>
        </w:numPr>
        <w:tabs>
          <w:tab w:val="clear" w:pos="840"/>
        </w:tabs>
        <w:spacing w:after="0"/>
        <w:rPr>
          <w:rFonts w:ascii="Arial" w:hAnsi="Arial" w:eastAsia="ＭＳ 明朝" w:cs="Arial"/>
          <w:bCs/>
          <w:lang w:eastAsia="ja-JP"/>
        </w:rPr>
      </w:pPr>
      <w:r>
        <w:rPr>
          <w:rFonts w:ascii="Arial" w:hAnsi="Arial" w:eastAsia="ＭＳ 明朝" w:cs="Arial"/>
          <w:bCs/>
          <w:lang w:eastAsia="ja-JP"/>
        </w:rPr>
        <w:tab/>
      </w:r>
      <w:r>
        <w:rPr>
          <w:rFonts w:ascii="Arial" w:hAnsi="Arial" w:eastAsia="ＭＳ 明朝" w:cs="Arial"/>
          <w:bCs/>
          <w:lang w:eastAsia="ja-JP"/>
        </w:rPr>
        <w:t>Data transfer design to support various types of data (e.g. AI/ML, Sensing, etc)</w:t>
      </w:r>
    </w:p>
    <w:p w14:paraId="68A1E26A">
      <w:pPr>
        <w:numPr>
          <w:ilvl w:val="0"/>
          <w:numId w:val="7"/>
        </w:numPr>
        <w:spacing w:after="0"/>
        <w:rPr>
          <w:rFonts w:ascii="Arial" w:hAnsi="Arial" w:eastAsia="ＭＳ 明朝" w:cs="Arial"/>
          <w:lang w:eastAsia="ja-JP"/>
        </w:rPr>
      </w:pPr>
      <w:r>
        <w:rPr>
          <w:rFonts w:ascii="Arial" w:hAnsi="Arial" w:eastAsia="ＭＳ 明朝" w:cs="Arial"/>
          <w:lang w:eastAsia="ja-JP"/>
        </w:rPr>
        <w:t>AI/ML for 6GR</w:t>
      </w:r>
    </w:p>
    <w:p w14:paraId="68A1E26B">
      <w:pPr>
        <w:numPr>
          <w:ilvl w:val="1"/>
          <w:numId w:val="8"/>
        </w:numPr>
        <w:tabs>
          <w:tab w:val="clear" w:pos="840"/>
        </w:tabs>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AI/ML use cases</w:t>
      </w:r>
    </w:p>
    <w:p w14:paraId="68A1E26C">
      <w:pPr>
        <w:numPr>
          <w:ilvl w:val="1"/>
          <w:numId w:val="8"/>
        </w:numPr>
        <w:tabs>
          <w:tab w:val="clear" w:pos="840"/>
        </w:tabs>
        <w:spacing w:after="0"/>
        <w:rPr>
          <w:rFonts w:ascii="Arial" w:hAnsi="Arial" w:eastAsia="ＭＳ 明朝" w:cs="Arial"/>
          <w:lang w:eastAsia="ja-JP"/>
        </w:rPr>
      </w:pPr>
      <w:r>
        <w:rPr>
          <w:rFonts w:ascii="Arial" w:hAnsi="Arial" w:eastAsia="ＭＳ 明朝" w:cs="Arial"/>
          <w:lang w:eastAsia="ja-JP"/>
        </w:rPr>
        <w:t>LCM Procedure</w:t>
      </w:r>
    </w:p>
    <w:p w14:paraId="68A1E26D">
      <w:pPr>
        <w:numPr>
          <w:ilvl w:val="1"/>
          <w:numId w:val="8"/>
        </w:numPr>
        <w:tabs>
          <w:tab w:val="clear" w:pos="840"/>
        </w:tabs>
        <w:spacing w:after="0"/>
        <w:rPr>
          <w:rFonts w:ascii="Arial" w:hAnsi="Arial" w:eastAsia="ＭＳ 明朝" w:cs="Arial"/>
          <w:lang w:eastAsia="ja-JP"/>
        </w:rPr>
      </w:pPr>
      <w:r>
        <w:rPr>
          <w:rFonts w:ascii="Arial" w:hAnsi="Arial" w:eastAsia="ＭＳ 明朝" w:cs="Arial"/>
          <w:lang w:eastAsia="ja-JP"/>
        </w:rPr>
        <w:t>Data collection and data management</w:t>
      </w:r>
    </w:p>
    <w:p w14:paraId="68A1E26E">
      <w:pPr>
        <w:numPr>
          <w:ilvl w:val="0"/>
          <w:numId w:val="7"/>
        </w:numPr>
        <w:spacing w:after="0"/>
        <w:rPr>
          <w:rFonts w:ascii="Arial" w:hAnsi="Arial" w:eastAsia="ＭＳ 明朝" w:cs="Arial"/>
          <w:lang w:eastAsia="ja-JP"/>
        </w:rPr>
      </w:pPr>
      <w:r>
        <w:rPr>
          <w:rFonts w:ascii="Arial" w:hAnsi="Arial" w:eastAsia="ＭＳ 明朝" w:cs="Arial"/>
          <w:lang w:eastAsia="ja-JP"/>
        </w:rPr>
        <w:t xml:space="preserve">Mobility </w:t>
      </w:r>
    </w:p>
    <w:p w14:paraId="68A1E26F">
      <w:pPr>
        <w:numPr>
          <w:ilvl w:val="0"/>
          <w:numId w:val="7"/>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ISAC</w:t>
      </w:r>
    </w:p>
    <w:p w14:paraId="68A1E270">
      <w:pPr>
        <w:numPr>
          <w:ilvl w:val="0"/>
          <w:numId w:val="7"/>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Migration from 5G NR to 6GR</w:t>
      </w:r>
    </w:p>
    <w:bookmarkEnd w:id="2"/>
    <w:p w14:paraId="68A1E271">
      <w:pPr>
        <w:rPr>
          <w:rFonts w:ascii="Arial" w:hAnsi="Arial" w:eastAsia="ＭＳ 明朝" w:cs="Arial"/>
          <w:lang w:eastAsia="ja-JP"/>
        </w:rPr>
      </w:pPr>
    </w:p>
    <w:p w14:paraId="68A1E272">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29bis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68A1E273">
      <w:pPr>
        <w:pStyle w:val="59"/>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on the overall RAN architecture and design principles.</w:t>
      </w:r>
    </w:p>
    <w:p w14:paraId="68A1E275">
      <w:pPr>
        <w:pStyle w:val="59"/>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76">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of functional split, interfaces, protocol stacks, and associated procedures between RAN and CN.</w:t>
      </w:r>
    </w:p>
    <w:p w14:paraId="68A1E277">
      <w:pPr>
        <w:pStyle w:val="59"/>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pPr>
        <w:pStyle w:val="59"/>
        <w:numPr>
          <w:ilvl w:val="1"/>
          <w:numId w:val="6"/>
        </w:numPr>
        <w:spacing w:line="278" w:lineRule="auto"/>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on intra-RAN functional split, internal interfaces, protocol stacks, and procedures.</w:t>
      </w:r>
    </w:p>
    <w:p w14:paraId="68A1E279">
      <w:pPr>
        <w:pStyle w:val="59"/>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Identification of existing and new AI/ML use cases in 6G RAN.</w:t>
      </w:r>
    </w:p>
    <w:p w14:paraId="68A1E27E">
      <w:pPr>
        <w:rPr>
          <w:rFonts w:ascii="Arial" w:hAnsi="Arial" w:cs="Arial"/>
        </w:rPr>
      </w:pPr>
    </w:p>
    <w:p w14:paraId="68A1E27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16bis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7</w:t>
      </w:r>
      <w:r>
        <w:rPr>
          <w:rFonts w:ascii="Arial" w:hAnsi="Arial" w:cs="Arial"/>
          <w:lang w:eastAsia="zh-CN"/>
        </w:rPr>
        <w:t xml:space="preserve"> TU)</w:t>
      </w:r>
    </w:p>
    <w:p w14:paraId="68A1E280">
      <w:pPr>
        <w:pStyle w:val="59"/>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pPr>
        <w:pStyle w:val="59"/>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pPr>
        <w:pStyle w:val="59"/>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pPr>
        <w:pStyle w:val="59"/>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pPr>
        <w:pStyle w:val="59"/>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pPr>
        <w:pStyle w:val="59"/>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2A1">
      <w:pPr>
        <w:pStyle w:val="59"/>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pPr>
        <w:rPr>
          <w:rFonts w:ascii="Arial" w:hAnsi="Arial" w:eastAsia="ＭＳ 明朝" w:cs="Arial"/>
          <w:lang w:eastAsia="ja-JP"/>
        </w:rPr>
      </w:pPr>
    </w:p>
    <w:p w14:paraId="68A1E2A6">
      <w:pPr>
        <w:pStyle w:val="3"/>
        <w:rPr>
          <w:rFonts w:ascii="Arial" w:hAnsi="Arial" w:cs="Arial"/>
          <w:lang w:eastAsia="zh-CN"/>
        </w:rPr>
      </w:pPr>
      <w:r>
        <w:rPr>
          <w:rFonts w:hint="eastAsia" w:ascii="Arial" w:hAnsi="Arial" w:eastAsia="ＭＳ 明朝" w:cs="Arial"/>
          <w:lang w:eastAsia="ja-JP"/>
        </w:rPr>
        <w:t>November</w:t>
      </w:r>
      <w:r>
        <w:rPr>
          <w:rFonts w:ascii="Arial" w:hAnsi="Arial" w:cs="Arial"/>
          <w:lang w:eastAsia="zh-CN"/>
        </w:rPr>
        <w:t xml:space="preserve"> 202</w:t>
      </w:r>
      <w:r>
        <w:rPr>
          <w:rFonts w:ascii="Arial" w:hAnsi="Arial" w:eastAsia="ＭＳ 明朝" w:cs="Arial"/>
          <w:lang w:eastAsia="ja-JP"/>
        </w:rPr>
        <w:t>5</w:t>
      </w:r>
    </w:p>
    <w:p w14:paraId="68A1E2A7">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68A1E2A8">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68A1E2AA">
      <w:pPr>
        <w:pStyle w:val="59"/>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68A1E2AC">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68A1E2AD">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channel coding</w:t>
      </w:r>
    </w:p>
    <w:p w14:paraId="68A1E2B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68A1E2B3">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modulation, including joint channel coding and modulation</w:t>
      </w:r>
    </w:p>
    <w:p w14:paraId="68A1E2B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68A1E2B6">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hint="eastAsia" w:ascii="Arial" w:hAnsi="Arial" w:eastAsia="ＭＳ 明朝" w:cs="Arial"/>
          <w:sz w:val="22"/>
          <w:szCs w:val="22"/>
          <w:lang w:eastAsia="ja-JP"/>
        </w:rPr>
        <w:t xml:space="preserve">, as well as </w:t>
      </w:r>
      <w:r>
        <w:rPr>
          <w:rFonts w:ascii="Arial" w:hAnsi="Arial" w:eastAsia="ＭＳ 明朝" w:cs="Arial"/>
          <w:sz w:val="22"/>
          <w:szCs w:val="22"/>
          <w:lang w:eastAsia="ja-JP"/>
        </w:rPr>
        <w:t>evaluation assumptions</w:t>
      </w:r>
      <w:r>
        <w:rPr>
          <w:rFonts w:hint="eastAsia" w:ascii="Arial" w:hAnsi="Arial" w:eastAsia="ＭＳ 明朝" w:cs="Arial"/>
          <w:sz w:val="22"/>
          <w:szCs w:val="22"/>
          <w:lang w:eastAsia="ja-JP"/>
        </w:rPr>
        <w:t>/</w:t>
      </w:r>
      <w:r>
        <w:rPr>
          <w:rFonts w:ascii="Arial" w:hAnsi="Arial" w:eastAsia="ＭＳ 明朝" w:cs="Arial"/>
          <w:sz w:val="22"/>
          <w:szCs w:val="22"/>
          <w:lang w:eastAsia="ja-JP"/>
        </w:rPr>
        <w:t>methodologies</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68A1E2B8">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68A1E2B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Select </w:t>
      </w:r>
      <w:r>
        <w:rPr>
          <w:rFonts w:ascii="Arial" w:hAnsi="Arial" w:cs="Arial"/>
          <w:sz w:val="22"/>
          <w:szCs w:val="22"/>
          <w:lang w:eastAsia="en-US"/>
        </w:rPr>
        <w:t>AI/ML use cases</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68A1E2BA">
      <w:pPr>
        <w:rPr>
          <w:rFonts w:ascii="Arial" w:hAnsi="Arial" w:eastAsia="ＭＳ 明朝" w:cs="Arial"/>
          <w:lang w:eastAsia="ja-JP"/>
        </w:rPr>
      </w:pPr>
    </w:p>
    <w:p w14:paraId="68A1E2B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68A1E2BC">
      <w:pPr>
        <w:numPr>
          <w:ilvl w:val="0"/>
          <w:numId w:val="9"/>
        </w:numPr>
        <w:spacing w:after="0"/>
        <w:rPr>
          <w:rFonts w:ascii="Arial" w:hAnsi="Arial" w:eastAsia="ＭＳ 明朝" w:cs="Arial"/>
          <w:lang w:eastAsia="ja-JP"/>
        </w:rPr>
      </w:pPr>
      <w:r>
        <w:rPr>
          <w:rFonts w:ascii="Arial" w:hAnsi="Arial" w:eastAsia="ＭＳ 明朝" w:cs="Arial"/>
          <w:lang w:eastAsia="ja-JP"/>
        </w:rPr>
        <w:t xml:space="preserve">General </w:t>
      </w:r>
    </w:p>
    <w:p w14:paraId="68A1E2BF">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UE capability framework</w:t>
      </w:r>
    </w:p>
    <w:p w14:paraId="68A1E2C0">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TN/NTN integration</w:t>
      </w:r>
    </w:p>
    <w:p w14:paraId="68A1E2C1">
      <w:pPr>
        <w:numPr>
          <w:ilvl w:val="1"/>
          <w:numId w:val="9"/>
        </w:numPr>
        <w:tabs>
          <w:tab w:val="clear" w:pos="840"/>
        </w:tabs>
        <w:spacing w:after="0"/>
        <w:rPr>
          <w:rFonts w:ascii="Arial" w:hAnsi="Arial" w:eastAsia="ＭＳ 明朝" w:cs="Arial"/>
          <w:lang w:eastAsia="ja-JP"/>
        </w:rPr>
      </w:pPr>
      <w:r>
        <w:rPr>
          <w:rFonts w:hint="eastAsia" w:ascii="Arial" w:hAnsi="Arial" w:eastAsia="ＭＳ 明朝" w:cs="Arial"/>
          <w:lang w:eastAsia="ja-JP"/>
        </w:rPr>
        <w:t>Design approaches, New services, Others</w:t>
      </w:r>
    </w:p>
    <w:p w14:paraId="68A1E2C2">
      <w:pPr>
        <w:numPr>
          <w:ilvl w:val="0"/>
          <w:numId w:val="9"/>
        </w:numPr>
        <w:spacing w:after="0"/>
        <w:rPr>
          <w:rFonts w:ascii="Arial" w:hAnsi="Arial" w:eastAsia="ＭＳ 明朝" w:cs="Arial"/>
          <w:lang w:eastAsia="ja-JP"/>
        </w:rPr>
      </w:pPr>
      <w:r>
        <w:rPr>
          <w:rFonts w:ascii="Arial" w:hAnsi="Arial" w:eastAsia="ＭＳ 明朝" w:cs="Arial"/>
          <w:lang w:eastAsia="ja-JP"/>
        </w:rPr>
        <w:t>Radio interface, protocol architecture and procedures</w:t>
      </w:r>
    </w:p>
    <w:p w14:paraId="68A1E2C3">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User plane</w:t>
      </w:r>
    </w:p>
    <w:p w14:paraId="68A1E2C4">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Control plane</w:t>
      </w:r>
    </w:p>
    <w:p w14:paraId="68A1E2C5">
      <w:pPr>
        <w:numPr>
          <w:ilvl w:val="1"/>
          <w:numId w:val="9"/>
        </w:numPr>
        <w:tabs>
          <w:tab w:val="clear" w:pos="840"/>
        </w:tabs>
        <w:spacing w:after="0"/>
        <w:rPr>
          <w:rFonts w:ascii="Arial" w:hAnsi="Arial" w:eastAsia="ＭＳ 明朝" w:cs="Arial"/>
          <w:bCs/>
          <w:lang w:eastAsia="ja-JP"/>
        </w:rPr>
      </w:pPr>
      <w:r>
        <w:rPr>
          <w:rFonts w:ascii="Arial" w:hAnsi="Arial" w:eastAsia="ＭＳ 明朝" w:cs="Arial"/>
          <w:bCs/>
          <w:lang w:eastAsia="ja-JP"/>
        </w:rPr>
        <w:tab/>
      </w:r>
      <w:r>
        <w:rPr>
          <w:rFonts w:ascii="Arial" w:hAnsi="Arial" w:eastAsia="ＭＳ 明朝" w:cs="Arial"/>
          <w:bCs/>
          <w:lang w:eastAsia="ja-JP"/>
        </w:rPr>
        <w:t>Data transfer design to support various types of data (e.g. AI/ML, Sensing, etc)</w:t>
      </w:r>
    </w:p>
    <w:p w14:paraId="68A1E2C6">
      <w:pPr>
        <w:numPr>
          <w:ilvl w:val="0"/>
          <w:numId w:val="9"/>
        </w:numPr>
        <w:spacing w:after="0"/>
        <w:rPr>
          <w:rFonts w:ascii="Arial" w:hAnsi="Arial" w:eastAsia="ＭＳ 明朝" w:cs="Arial"/>
          <w:lang w:eastAsia="ja-JP"/>
        </w:rPr>
      </w:pPr>
      <w:r>
        <w:rPr>
          <w:rFonts w:hint="eastAsia" w:ascii="Arial" w:hAnsi="Arial" w:eastAsia="ＭＳ 明朝" w:cs="Arial"/>
          <w:lang w:eastAsia="ja-JP"/>
        </w:rPr>
        <w:t>Common User plane and Control plane</w:t>
      </w:r>
    </w:p>
    <w:p w14:paraId="68A1E2C7">
      <w:pPr>
        <w:numPr>
          <w:ilvl w:val="1"/>
          <w:numId w:val="9"/>
        </w:numPr>
        <w:tabs>
          <w:tab w:val="clear" w:pos="840"/>
        </w:tabs>
        <w:spacing w:after="0"/>
        <w:ind w:left="840" w:hanging="420"/>
        <w:rPr>
          <w:rFonts w:ascii="Arial" w:hAnsi="Arial" w:eastAsia="ＭＳ 明朝" w:cs="Arial"/>
          <w:lang w:eastAsia="ja-JP"/>
        </w:rPr>
      </w:pPr>
      <w:r>
        <w:rPr>
          <w:rFonts w:ascii="Arial" w:hAnsi="Arial" w:eastAsia="ＭＳ 明朝" w:cs="Arial"/>
          <w:lang w:eastAsia="ja-JP"/>
        </w:rPr>
        <w:t>Data transfer, model transfer, and AIML</w:t>
      </w:r>
    </w:p>
    <w:p w14:paraId="68A1E2C8">
      <w:pPr>
        <w:numPr>
          <w:ilvl w:val="1"/>
          <w:numId w:val="9"/>
        </w:numPr>
        <w:tabs>
          <w:tab w:val="clear" w:pos="840"/>
        </w:tabs>
        <w:spacing w:after="0"/>
        <w:ind w:left="840" w:hanging="420"/>
        <w:rPr>
          <w:rFonts w:ascii="Arial" w:hAnsi="Arial" w:eastAsia="ＭＳ 明朝" w:cs="Arial"/>
          <w:lang w:eastAsia="ja-JP"/>
        </w:rPr>
      </w:pPr>
      <w:r>
        <w:rPr>
          <w:rFonts w:ascii="Arial" w:hAnsi="Arial" w:eastAsia="ＭＳ 明朝" w:cs="Arial"/>
          <w:lang w:eastAsia="ja-JP"/>
        </w:rPr>
        <w:t>Energy efficiency</w:t>
      </w:r>
    </w:p>
    <w:p w14:paraId="68A1E2C9">
      <w:pPr>
        <w:numPr>
          <w:ilvl w:val="1"/>
          <w:numId w:val="9"/>
        </w:numPr>
        <w:tabs>
          <w:tab w:val="clear" w:pos="840"/>
        </w:tabs>
        <w:spacing w:after="0"/>
        <w:ind w:left="840" w:hanging="420"/>
        <w:rPr>
          <w:rFonts w:ascii="Arial" w:hAnsi="Arial" w:eastAsia="ＭＳ 明朝" w:cs="Arial"/>
          <w:lang w:eastAsia="ja-JP"/>
        </w:rPr>
      </w:pPr>
      <w:r>
        <w:rPr>
          <w:rFonts w:ascii="Arial" w:hAnsi="Arial" w:eastAsia="ＭＳ 明朝" w:cs="Arial"/>
          <w:lang w:eastAsia="ja-JP"/>
        </w:rPr>
        <w:t>Others(</w:t>
      </w:r>
      <w:r>
        <w:rPr>
          <w:rFonts w:ascii="Arial" w:hAnsi="Arial" w:eastAsia="ＭＳ 明朝" w:cs="Arial"/>
          <w:i/>
          <w:iCs/>
          <w:lang w:eastAsia="ja-JP"/>
        </w:rPr>
        <w:t>including any remaining Access stratum security-related aspects, in alignment with requirements from SA3.</w:t>
      </w:r>
      <w:r>
        <w:rPr>
          <w:rFonts w:ascii="Arial" w:hAnsi="Arial" w:eastAsia="ＭＳ 明朝" w:cs="Arial"/>
          <w:lang w:eastAsia="ja-JP"/>
        </w:rPr>
        <w:t>)</w:t>
      </w:r>
    </w:p>
    <w:p w14:paraId="68A1E2CE">
      <w:pPr>
        <w:numPr>
          <w:ilvl w:val="0"/>
          <w:numId w:val="9"/>
        </w:numPr>
        <w:spacing w:after="0"/>
        <w:rPr>
          <w:rFonts w:ascii="Arial" w:hAnsi="Arial" w:eastAsia="ＭＳ 明朝" w:cs="Arial"/>
          <w:lang w:eastAsia="ja-JP"/>
        </w:rPr>
      </w:pPr>
      <w:r>
        <w:rPr>
          <w:rFonts w:ascii="Arial" w:hAnsi="Arial" w:eastAsia="ＭＳ 明朝" w:cs="Arial"/>
          <w:lang w:eastAsia="ja-JP"/>
        </w:rPr>
        <w:t xml:space="preserve">Mobility </w:t>
      </w:r>
    </w:p>
    <w:p w14:paraId="68A1E2CF">
      <w:pPr>
        <w:numPr>
          <w:ilvl w:val="0"/>
          <w:numId w:val="9"/>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ISAC</w:t>
      </w:r>
    </w:p>
    <w:p w14:paraId="68A1E2D0">
      <w:pPr>
        <w:numPr>
          <w:ilvl w:val="0"/>
          <w:numId w:val="9"/>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Migration from 5G NR to 6GR</w:t>
      </w:r>
    </w:p>
    <w:p w14:paraId="68A1E2D1">
      <w:pPr>
        <w:rPr>
          <w:rFonts w:ascii="Arial" w:hAnsi="Arial" w:eastAsia="ＭＳ 明朝" w:cs="Arial"/>
          <w:lang w:eastAsia="ja-JP"/>
        </w:rPr>
      </w:pPr>
    </w:p>
    <w:p w14:paraId="68A1E2D2">
      <w:pPr>
        <w:rPr>
          <w:rFonts w:ascii="Arial" w:hAnsi="Arial" w:eastAsia="ＭＳ 明朝" w:cs="Arial"/>
          <w:lang w:eastAsia="ja-JP"/>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30</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68A1E2D3">
      <w:pPr>
        <w:pStyle w:val="59"/>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 and design principles.</w:t>
      </w:r>
    </w:p>
    <w:p w14:paraId="68A1E2D5">
      <w:pPr>
        <w:pStyle w:val="59"/>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Identify options regarding functional split, interfaces, protocol stacks, and associated procedures between RAN and CN.</w:t>
      </w:r>
    </w:p>
    <w:p w14:paraId="68A1E2D7">
      <w:pPr>
        <w:pStyle w:val="59"/>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pPr>
        <w:pStyle w:val="59"/>
        <w:numPr>
          <w:ilvl w:val="1"/>
          <w:numId w:val="6"/>
        </w:numPr>
        <w:spacing w:line="278" w:lineRule="auto"/>
        <w:ind w:hanging="357"/>
        <w:rPr>
          <w:rFonts w:ascii="Arial" w:hAnsi="Arial" w:eastAsia="ＭＳ 明朝" w:cs="Arial"/>
          <w:sz w:val="22"/>
          <w:szCs w:val="22"/>
          <w:lang w:eastAsia="ja-JP"/>
        </w:rPr>
      </w:pPr>
      <w:r>
        <w:rPr>
          <w:rFonts w:ascii="Arial" w:hAnsi="Arial" w:eastAsia="ＭＳ 明朝" w:cs="Arial"/>
          <w:sz w:val="22"/>
          <w:szCs w:val="22"/>
          <w:lang w:eastAsia="ja-JP"/>
        </w:rPr>
        <w:t>Identify options regarding intra-RAN functional split, internal interfaces, protocol stacks, and procedures.</w:t>
      </w:r>
    </w:p>
    <w:p w14:paraId="68A1E2D9">
      <w:pPr>
        <w:pStyle w:val="59"/>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Continue to identify existing and new AI/ML use cases in 6G RAN.</w:t>
      </w:r>
    </w:p>
    <w:p w14:paraId="68A1E2DF">
      <w:pPr>
        <w:rPr>
          <w:rFonts w:ascii="Arial" w:hAnsi="Arial" w:eastAsia="ＭＳ 明朝" w:cs="Arial"/>
          <w:lang w:eastAsia="ja-JP"/>
        </w:rPr>
      </w:pPr>
    </w:p>
    <w:p w14:paraId="68A1E2E0">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7</w:t>
      </w:r>
      <w:r>
        <w:rPr>
          <w:rFonts w:ascii="Arial" w:hAnsi="Arial" w:cs="Arial"/>
          <w:lang w:eastAsia="zh-CN"/>
        </w:rPr>
        <w:t xml:space="preserve"> TU)</w:t>
      </w:r>
    </w:p>
    <w:p w14:paraId="68A1E2E1">
      <w:pPr>
        <w:pStyle w:val="59"/>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2F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pPr>
        <w:rPr>
          <w:rFonts w:ascii="Arial" w:hAnsi="Arial" w:eastAsia="ＭＳ 明朝" w:cs="Arial"/>
          <w:lang w:eastAsia="ja-JP"/>
        </w:rPr>
      </w:pPr>
    </w:p>
    <w:p w14:paraId="68A1E308">
      <w:pPr>
        <w:pStyle w:val="3"/>
        <w:rPr>
          <w:rFonts w:ascii="Arial" w:hAnsi="Arial" w:cs="Arial"/>
          <w:lang w:eastAsia="zh-CN"/>
        </w:rPr>
      </w:pPr>
      <w:r>
        <w:rPr>
          <w:rFonts w:ascii="Arial" w:hAnsi="Arial" w:eastAsia="ＭＳ 明朝" w:cs="Arial"/>
          <w:lang w:eastAsia="ja-JP"/>
        </w:rPr>
        <w:t>February</w:t>
      </w:r>
      <w:r>
        <w:rPr>
          <w:rFonts w:ascii="Arial" w:hAnsi="Arial" w:cs="Arial"/>
          <w:lang w:eastAsia="zh-CN"/>
        </w:rPr>
        <w:t xml:space="preserve"> 202</w:t>
      </w:r>
      <w:r>
        <w:rPr>
          <w:rFonts w:hint="eastAsia" w:ascii="Arial" w:hAnsi="Arial" w:eastAsia="ＭＳ 明朝" w:cs="Arial"/>
          <w:lang w:eastAsia="ja-JP"/>
        </w:rPr>
        <w:t>6</w:t>
      </w:r>
    </w:p>
    <w:p w14:paraId="68A1E309">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w:t>
      </w:r>
      <w:r>
        <w:rPr>
          <w:rFonts w:ascii="Arial" w:hAnsi="Arial" w:cs="Arial"/>
          <w:lang w:eastAsia="zh-CN"/>
        </w:rPr>
        <w:t xml:space="preserve"> TU)</w:t>
      </w:r>
    </w:p>
    <w:p w14:paraId="68A1E30A">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0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(Placeholder) Complete remaining issues on h</w:t>
      </w:r>
      <w:r>
        <w:rPr>
          <w:rFonts w:ascii="Arial" w:hAnsi="Arial" w:cs="Arial"/>
          <w:sz w:val="22"/>
          <w:szCs w:val="22"/>
          <w:lang w:eastAsia="en-US"/>
        </w:rPr>
        <w:t>igh level design proposals/principles/target and overall design of 6G air interface</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hint="eastAsia" w:ascii="Arial" w:hAnsi="Arial" w:eastAsia="ＭＳ 明朝" w:cs="Arial"/>
          <w:sz w:val="22"/>
          <w:szCs w:val="22"/>
          <w:lang w:eastAsia="ja-JP"/>
        </w:rPr>
        <w:t>, if any</w:t>
      </w:r>
      <w:r>
        <w:rPr>
          <w:rFonts w:ascii="Arial" w:hAnsi="Arial" w:cs="Arial"/>
          <w:sz w:val="22"/>
          <w:szCs w:val="22"/>
          <w:lang w:eastAsia="en-US"/>
        </w:rPr>
        <w:t>.</w:t>
      </w:r>
    </w:p>
    <w:p w14:paraId="68A1E30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minimum and maximum channel bandwidth</w:t>
      </w:r>
    </w:p>
    <w:p w14:paraId="68A1E30D">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68A1E30E">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Narrow down the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0F">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10">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 the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w:t>
      </w:r>
    </w:p>
    <w:p w14:paraId="68A1E311">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candidate</w:t>
      </w:r>
      <w:r>
        <w:rPr>
          <w:rFonts w:ascii="Arial" w:hAnsi="Arial" w:eastAsia="ＭＳ 明朝" w:cs="Arial"/>
          <w:sz w:val="22"/>
          <w:szCs w:val="22"/>
          <w:lang w:eastAsia="ja-JP"/>
        </w:rPr>
        <w:t xml:space="preserve"> channel coding</w:t>
      </w:r>
    </w:p>
    <w:p w14:paraId="68A1E313">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 candidate</w:t>
      </w:r>
      <w:r>
        <w:rPr>
          <w:rFonts w:ascii="Arial" w:hAnsi="Arial" w:eastAsia="ＭＳ 明朝" w:cs="Arial"/>
          <w:sz w:val="22"/>
          <w:szCs w:val="22"/>
          <w:lang w:eastAsia="ja-JP"/>
        </w:rPr>
        <w:t xml:space="preserve"> modulation, including joint channel coding and modulation</w:t>
      </w:r>
    </w:p>
    <w:p w14:paraId="68A1E315">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(Placeholder) Remaining issues on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hint="eastAsia" w:ascii="Arial" w:hAnsi="Arial" w:eastAsia="ＭＳ 明朝" w:cs="Arial"/>
          <w:sz w:val="22"/>
          <w:szCs w:val="22"/>
          <w:lang w:eastAsia="ja-JP"/>
        </w:rPr>
        <w:t>, if any</w:t>
      </w:r>
    </w:p>
    <w:p w14:paraId="68A1E317">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68A1E318">
      <w:pPr>
        <w:pStyle w:val="59"/>
        <w:numPr>
          <w:ilvl w:val="1"/>
          <w:numId w:val="6"/>
        </w:numPr>
        <w:rPr>
          <w:rFonts w:ascii="Arial" w:hAnsi="Arial" w:eastAsia="ＭＳ 明朝" w:cs="Arial"/>
          <w:lang w:eastAsia="ja-JP"/>
        </w:rPr>
      </w:pPr>
      <w:r>
        <w:rPr>
          <w:rFonts w:hint="eastAsia" w:ascii="Arial" w:hAnsi="Arial" w:eastAsia="ＭＳ 明朝" w:cs="Arial"/>
          <w:sz w:val="22"/>
          <w:szCs w:val="22"/>
          <w:lang w:eastAsia="ja-JP"/>
        </w:rPr>
        <w:t xml:space="preserve">(Placeholder) Select remaining </w:t>
      </w:r>
      <w:r>
        <w:rPr>
          <w:rFonts w:ascii="Arial" w:hAnsi="Arial" w:cs="Arial"/>
          <w:sz w:val="22"/>
          <w:szCs w:val="22"/>
          <w:lang w:eastAsia="en-US"/>
        </w:rPr>
        <w:t>AI/ML use cases</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hint="eastAsia" w:ascii="Arial" w:hAnsi="Arial" w:eastAsia="ＭＳ 明朝" w:cs="Arial"/>
          <w:sz w:val="22"/>
          <w:szCs w:val="22"/>
          <w:lang w:eastAsia="ja-JP"/>
        </w:rPr>
        <w:t>, if any</w:t>
      </w:r>
      <w:r>
        <w:rPr>
          <w:rFonts w:ascii="Arial" w:hAnsi="Arial" w:cs="Arial"/>
          <w:sz w:val="22"/>
          <w:szCs w:val="22"/>
          <w:lang w:eastAsia="en-US"/>
        </w:rPr>
        <w:t>.</w:t>
      </w:r>
    </w:p>
    <w:p w14:paraId="68A1E319">
      <w:pPr>
        <w:pStyle w:val="59"/>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1A">
      <w:pPr>
        <w:pStyle w:val="59"/>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68A1E31B">
      <w:pPr>
        <w:pStyle w:val="59"/>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68A1E31C">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Identify candidate MIMO technologies</w:t>
      </w:r>
    </w:p>
    <w:p w14:paraId="68A1E31D">
      <w:pPr>
        <w:pStyle w:val="59"/>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1E">
      <w:pPr>
        <w:pStyle w:val="59"/>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68A1E31F">
      <w:pPr>
        <w:pStyle w:val="59"/>
        <w:numPr>
          <w:ilvl w:val="0"/>
          <w:numId w:val="6"/>
        </w:numPr>
        <w:rPr>
          <w:rFonts w:ascii="Arial" w:hAnsi="Arial" w:cs="Arial"/>
          <w:sz w:val="22"/>
          <w:szCs w:val="22"/>
          <w:lang w:eastAsia="en-US"/>
        </w:rPr>
      </w:pPr>
      <w:r>
        <w:rPr>
          <w:rFonts w:ascii="Arial" w:hAnsi="Arial" w:cs="Arial"/>
          <w:sz w:val="22"/>
          <w:szCs w:val="22"/>
          <w:lang w:eastAsia="en-US"/>
        </w:rPr>
        <w:t>Duplexing</w:t>
      </w:r>
    </w:p>
    <w:p w14:paraId="68A1E320">
      <w:pPr>
        <w:pStyle w:val="59"/>
        <w:numPr>
          <w:ilvl w:val="1"/>
          <w:numId w:val="6"/>
        </w:numPr>
        <w:rPr>
          <w:rFonts w:ascii="Arial" w:hAnsi="Arial" w:cs="Arial"/>
          <w:sz w:val="22"/>
          <w:szCs w:val="22"/>
          <w:lang w:eastAsia="en-US"/>
        </w:rPr>
      </w:pPr>
      <w:r>
        <w:rPr>
          <w:rFonts w:ascii="Arial" w:hAnsi="Arial" w:eastAsia="ＭＳ 明朝" w:cs="Arial"/>
          <w:lang w:eastAsia="ja-JP"/>
        </w:rPr>
        <w:t xml:space="preserve">Identify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68A1E321">
      <w:pPr>
        <w:pStyle w:val="59"/>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2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68A1E323">
      <w:pPr>
        <w:pStyle w:val="59"/>
        <w:numPr>
          <w:ilvl w:val="0"/>
          <w:numId w:val="6"/>
        </w:numPr>
        <w:rPr>
          <w:rFonts w:ascii="Arial" w:hAnsi="Arial" w:cs="Arial"/>
          <w:sz w:val="22"/>
          <w:szCs w:val="22"/>
          <w:lang w:eastAsia="en-US"/>
        </w:rPr>
      </w:pPr>
      <w:r>
        <w:rPr>
          <w:rFonts w:ascii="Arial" w:hAnsi="Arial" w:cs="Arial"/>
          <w:sz w:val="22"/>
          <w:szCs w:val="22"/>
          <w:lang w:eastAsia="en-US"/>
        </w:rPr>
        <w:t>NTN</w:t>
      </w:r>
    </w:p>
    <w:p w14:paraId="68A1E32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68A1E325">
      <w:pPr>
        <w:pStyle w:val="59"/>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32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Identify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68A1E327">
      <w:pPr>
        <w:rPr>
          <w:rFonts w:ascii="Arial" w:hAnsi="Arial" w:eastAsia="ＭＳ 明朝" w:cs="Arial"/>
          <w:lang w:eastAsia="ja-JP"/>
        </w:rPr>
      </w:pPr>
    </w:p>
    <w:p w14:paraId="68A1E32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9</w:t>
      </w:r>
      <w:r>
        <w:rPr>
          <w:rFonts w:ascii="Arial" w:hAnsi="Arial" w:cs="Arial"/>
          <w:lang w:eastAsia="zh-CN"/>
        </w:rPr>
        <w:t xml:space="preserve"> TU)</w:t>
      </w:r>
    </w:p>
    <w:p w14:paraId="68A1E329">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2A">
      <w:pPr>
        <w:rPr>
          <w:rFonts w:ascii="Arial" w:hAnsi="Arial" w:eastAsia="ＭＳ 明朝" w:cs="Arial"/>
          <w:lang w:eastAsia="ja-JP"/>
        </w:rPr>
      </w:pPr>
    </w:p>
    <w:p w14:paraId="68A1E32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31</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5</w:t>
      </w:r>
      <w:r>
        <w:rPr>
          <w:rFonts w:ascii="Arial" w:hAnsi="Arial" w:cs="Arial"/>
          <w:lang w:eastAsia="zh-CN"/>
        </w:rPr>
        <w:t xml:space="preserve"> TU)</w:t>
      </w:r>
    </w:p>
    <w:p w14:paraId="68A1E32C">
      <w:pPr>
        <w:pStyle w:val="59"/>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 and design principles.</w:t>
      </w:r>
    </w:p>
    <w:p w14:paraId="68A1E32E">
      <w:pPr>
        <w:pStyle w:val="59"/>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Start the comparison between options for functional split, interface, protocol stack and procedures</w:t>
      </w:r>
    </w:p>
    <w:p w14:paraId="68A1E330">
      <w:pPr>
        <w:pStyle w:val="59"/>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Start the comparison between identified options regarding internal functional split, interfaces, protocol stacks and procedures</w:t>
      </w:r>
    </w:p>
    <w:p w14:paraId="68A1E332">
      <w:pPr>
        <w:pStyle w:val="59"/>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pPr>
        <w:pStyle w:val="59"/>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pPr>
        <w:rPr>
          <w:rFonts w:ascii="Arial" w:hAnsi="Arial" w:cs="Arial"/>
          <w:highlight w:val="yellow"/>
        </w:rPr>
      </w:pPr>
    </w:p>
    <w:p w14:paraId="68A1E339">
      <w:pPr>
        <w:rPr>
          <w:rFonts w:ascii="Arial" w:hAnsi="Arial" w:eastAsia="ＭＳ 明朝" w:cs="Arial"/>
          <w:lang w:eastAsia="ja-JP"/>
        </w:rPr>
      </w:pPr>
    </w:p>
    <w:p w14:paraId="68A1E33A">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18</w:t>
      </w:r>
      <w:r>
        <w:rPr>
          <w:rFonts w:ascii="Arial" w:hAnsi="Arial" w:cs="Arial"/>
          <w:b/>
          <w:lang w:eastAsia="zh-CN"/>
        </w:rPr>
        <w:t xml:space="preserve"> </w:t>
      </w:r>
      <w:r>
        <w:rPr>
          <w:rFonts w:ascii="Arial" w:hAnsi="Arial" w:cs="Arial"/>
          <w:lang w:eastAsia="zh-CN"/>
        </w:rPr>
        <w:t>(7 TU)</w:t>
      </w:r>
    </w:p>
    <w:p w14:paraId="68A1E33B">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pPr>
        <w:pStyle w:val="59"/>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pPr>
        <w:rPr>
          <w:rFonts w:ascii="Arial" w:hAnsi="Arial" w:eastAsia="ＭＳ 明朝" w:cs="Arial"/>
          <w:lang w:eastAsia="ja-JP"/>
        </w:rPr>
      </w:pPr>
    </w:p>
    <w:p w14:paraId="68A1E363">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6</w:t>
      </w:r>
    </w:p>
    <w:p w14:paraId="68A1E364">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4bis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68A1E365">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6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Decide the minimum and maximum channel bandwidth</w:t>
      </w:r>
    </w:p>
    <w:p w14:paraId="68A1E367">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68A1E368">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Decide the </w:t>
      </w:r>
      <w:r>
        <w:rPr>
          <w:rFonts w:ascii="Arial" w:hAnsi="Arial" w:eastAsia="ＭＳ 明朝"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p>
    <w:p w14:paraId="68A1E369">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6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Decide the </w:t>
      </w:r>
      <w:r>
        <w:rPr>
          <w:rFonts w:ascii="Arial" w:hAnsi="Arial" w:cs="Arial"/>
          <w:sz w:val="22"/>
          <w:szCs w:val="22"/>
          <w:lang w:eastAsia="en-US"/>
        </w:rPr>
        <w:t>numerology and frame structure (for all duplex types)</w:t>
      </w:r>
    </w:p>
    <w:p w14:paraId="68A1E36B">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6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Decide the </w:t>
      </w:r>
      <w:r>
        <w:rPr>
          <w:rFonts w:ascii="Arial" w:hAnsi="Arial" w:eastAsia="ＭＳ 明朝" w:cs="Arial"/>
          <w:sz w:val="22"/>
          <w:szCs w:val="22"/>
          <w:lang w:eastAsia="ja-JP"/>
        </w:rPr>
        <w:t>scope of channel coding enhancements beyond NR baseline</w:t>
      </w:r>
    </w:p>
    <w:p w14:paraId="68A1E36D">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6E">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Decide the </w:t>
      </w:r>
      <w:r>
        <w:rPr>
          <w:rFonts w:ascii="Arial" w:hAnsi="Arial" w:eastAsia="ＭＳ 明朝" w:cs="Arial"/>
          <w:sz w:val="22"/>
          <w:szCs w:val="22"/>
          <w:lang w:eastAsia="ja-JP"/>
        </w:rPr>
        <w:t>scope of modulation enhancements beyond NR baseline</w:t>
      </w:r>
    </w:p>
    <w:p w14:paraId="68A1E36F">
      <w:pPr>
        <w:pStyle w:val="59"/>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70">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68A1E37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Decide the b</w:t>
      </w:r>
      <w:r>
        <w:rPr>
          <w:rFonts w:ascii="Arial" w:hAnsi="Arial" w:eastAsia="ＭＳ 明朝" w:cs="Arial"/>
          <w:sz w:val="22"/>
          <w:szCs w:val="22"/>
          <w:lang w:eastAsia="ja-JP"/>
        </w:rPr>
        <w:t>asic sync signal structure and associated periodicity</w:t>
      </w:r>
    </w:p>
    <w:p w14:paraId="68A1E372">
      <w:pPr>
        <w:pStyle w:val="59"/>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68A1E373">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w:t>
      </w:r>
      <w:r>
        <w:rPr>
          <w:rFonts w:ascii="Arial" w:hAnsi="Arial" w:eastAsia="ＭＳ 明朝" w:cs="Arial"/>
          <w:sz w:val="22"/>
          <w:szCs w:val="22"/>
          <w:lang w:eastAsia="ja-JP"/>
        </w:rPr>
        <w:t xml:space="preserve"> candidate MIMO technologies</w:t>
      </w:r>
    </w:p>
    <w:p w14:paraId="68A1E374">
      <w:pPr>
        <w:pStyle w:val="59"/>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7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68A1E376">
      <w:pPr>
        <w:pStyle w:val="59"/>
        <w:numPr>
          <w:ilvl w:val="0"/>
          <w:numId w:val="6"/>
        </w:numPr>
        <w:rPr>
          <w:rFonts w:ascii="Arial" w:hAnsi="Arial" w:cs="Arial"/>
          <w:sz w:val="22"/>
          <w:szCs w:val="22"/>
          <w:lang w:eastAsia="en-US"/>
        </w:rPr>
      </w:pPr>
      <w:r>
        <w:rPr>
          <w:rFonts w:ascii="Arial" w:hAnsi="Arial" w:cs="Arial"/>
          <w:sz w:val="22"/>
          <w:szCs w:val="22"/>
          <w:lang w:eastAsia="en-US"/>
        </w:rPr>
        <w:t>Duplexing</w:t>
      </w:r>
    </w:p>
    <w:p w14:paraId="68A1E37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w:t>
      </w:r>
      <w:r>
        <w:rPr>
          <w:rFonts w:ascii="Arial" w:hAnsi="Arial" w:eastAsia="ＭＳ 明朝" w:cs="Arial"/>
          <w:lang w:eastAsia="ja-JP"/>
        </w:rPr>
        <w:t xml:space="preserve">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68A1E378">
      <w:pPr>
        <w:pStyle w:val="59"/>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7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68A1E37A">
      <w:pPr>
        <w:pStyle w:val="59"/>
        <w:numPr>
          <w:ilvl w:val="0"/>
          <w:numId w:val="6"/>
        </w:numPr>
        <w:rPr>
          <w:rFonts w:ascii="Arial" w:hAnsi="Arial" w:cs="Arial"/>
          <w:sz w:val="22"/>
          <w:szCs w:val="22"/>
          <w:lang w:eastAsia="en-US"/>
        </w:rPr>
      </w:pPr>
      <w:r>
        <w:rPr>
          <w:rFonts w:ascii="Arial" w:hAnsi="Arial" w:cs="Arial"/>
          <w:sz w:val="22"/>
          <w:szCs w:val="22"/>
          <w:lang w:eastAsia="en-US"/>
        </w:rPr>
        <w:t>NTN</w:t>
      </w:r>
    </w:p>
    <w:p w14:paraId="68A1E37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68A1E37C">
      <w:pPr>
        <w:pStyle w:val="59"/>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37D">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 xml:space="preserve">ing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68A1E37E">
      <w:pPr>
        <w:pStyle w:val="59"/>
        <w:numPr>
          <w:ilvl w:val="0"/>
          <w:numId w:val="6"/>
        </w:numPr>
        <w:rPr>
          <w:rFonts w:ascii="Arial" w:hAnsi="Arial" w:cs="Arial"/>
          <w:sz w:val="22"/>
          <w:szCs w:val="22"/>
          <w:lang w:eastAsia="en-US"/>
        </w:rPr>
      </w:pPr>
      <w:r>
        <w:rPr>
          <w:rFonts w:ascii="Arial" w:hAnsi="Arial" w:cs="Arial"/>
          <w:sz w:val="22"/>
          <w:szCs w:val="22"/>
          <w:lang w:eastAsia="en-US"/>
        </w:rPr>
        <w:t>Sensing</w:t>
      </w:r>
    </w:p>
    <w:p w14:paraId="68A1E37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cs="Arial"/>
          <w:sz w:val="22"/>
          <w:szCs w:val="22"/>
          <w:lang w:eastAsia="en-US"/>
        </w:rPr>
        <w:t xml:space="preserve"> 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68A1E380">
      <w:pPr>
        <w:rPr>
          <w:rFonts w:ascii="Arial" w:hAnsi="Arial" w:eastAsia="ＭＳ 明朝" w:cs="Arial"/>
          <w:lang w:eastAsia="ja-JP"/>
        </w:rPr>
      </w:pPr>
    </w:p>
    <w:p w14:paraId="68A1E38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68A1E382">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83">
      <w:pPr>
        <w:rPr>
          <w:rFonts w:ascii="Arial" w:hAnsi="Arial" w:eastAsia="ＭＳ 明朝" w:cs="Arial"/>
          <w:lang w:eastAsia="ja-JP"/>
        </w:rPr>
      </w:pPr>
    </w:p>
    <w:p w14:paraId="68A1E384">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31bis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385">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w:t>
      </w:r>
    </w:p>
    <w:p w14:paraId="68A1E387">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Finalize the comparison between options (SBI vs p2p) for functional split, interface, protocol stack and procedures</w:t>
      </w:r>
    </w:p>
    <w:p w14:paraId="68A1E389">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Finalize the comparison between identified options regarding internal functional split, interfaces, protocol stacks and procedures</w:t>
      </w:r>
    </w:p>
    <w:p w14:paraId="68A1E38B">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pPr>
        <w:rPr>
          <w:rFonts w:ascii="Arial" w:hAnsi="Arial" w:cs="Arial"/>
          <w:highlight w:val="green"/>
        </w:rPr>
      </w:pPr>
    </w:p>
    <w:p w14:paraId="68A1E392">
      <w:pPr>
        <w:pStyle w:val="59"/>
        <w:ind w:left="360"/>
        <w:rPr>
          <w:rFonts w:ascii="Arial" w:hAnsi="Arial" w:eastAsia="ＭＳ 明朝" w:cs="Arial"/>
          <w:lang w:eastAsia="ja-JP"/>
        </w:rPr>
      </w:pPr>
    </w:p>
    <w:p w14:paraId="68A1E393">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18bis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394">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68A1E396">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pPr>
        <w:pStyle w:val="59"/>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discussion on models, scenarios, parameters, and methodologies to be used in conducting 6G coexistence studies.</w:t>
      </w:r>
    </w:p>
    <w:p w14:paraId="68A1E39F">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A8">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pPr>
        <w:rPr>
          <w:rFonts w:ascii="Arial" w:hAnsi="Arial" w:eastAsia="ＭＳ 明朝" w:cs="Arial"/>
          <w:lang w:eastAsia="ja-JP"/>
        </w:rPr>
      </w:pPr>
    </w:p>
    <w:p w14:paraId="68A1E3BC">
      <w:pPr>
        <w:rPr>
          <w:rFonts w:ascii="Arial" w:hAnsi="Arial" w:eastAsia="ＭＳ 明朝" w:cs="Arial"/>
          <w:lang w:eastAsia="ja-JP"/>
        </w:rPr>
      </w:pPr>
    </w:p>
    <w:p w14:paraId="68A1E3BD">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6</w:t>
      </w:r>
    </w:p>
    <w:p w14:paraId="68A1E3BE">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68A1E3BF">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C0">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remaining issues on the minimum and maximum channel bandwidth </w:t>
      </w:r>
      <w:r>
        <w:rPr>
          <w:rFonts w:ascii="Arial" w:hAnsi="Arial" w:eastAsia="ＭＳ 明朝" w:cs="Arial"/>
          <w:sz w:val="22"/>
          <w:szCs w:val="22"/>
          <w:lang w:eastAsia="ja-JP"/>
        </w:rPr>
        <w:t>to provide interim assessment</w:t>
      </w:r>
    </w:p>
    <w:p w14:paraId="68A1E3C1">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68A1E3C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remaining issues on the </w:t>
      </w:r>
      <w:r>
        <w:rPr>
          <w:rFonts w:ascii="Arial" w:hAnsi="Arial" w:eastAsia="ＭＳ 明朝"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to provide interim assessment</w:t>
      </w:r>
    </w:p>
    <w:p w14:paraId="68A1E3C3">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C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remaining issues on the </w:t>
      </w:r>
      <w:r>
        <w:rPr>
          <w:rFonts w:ascii="Arial" w:hAnsi="Arial" w:cs="Arial"/>
          <w:sz w:val="22"/>
          <w:szCs w:val="22"/>
          <w:lang w:eastAsia="en-US"/>
        </w:rPr>
        <w:t>numerology and frame structure (for all duplex types)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to provide interim assessment</w:t>
      </w:r>
    </w:p>
    <w:p w14:paraId="68A1E3C5">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C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remaining issues on the </w:t>
      </w:r>
      <w:r>
        <w:rPr>
          <w:rFonts w:ascii="Arial" w:hAnsi="Arial" w:eastAsia="ＭＳ 明朝" w:cs="Arial"/>
          <w:sz w:val="22"/>
          <w:szCs w:val="22"/>
          <w:lang w:eastAsia="ja-JP"/>
        </w:rPr>
        <w:t>scope of channel coding enhancements beyond NR baseline</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to provide interim assessment</w:t>
      </w:r>
    </w:p>
    <w:p w14:paraId="68A1E3C7">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C8">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remaining issues on the </w:t>
      </w:r>
      <w:r>
        <w:rPr>
          <w:rFonts w:ascii="Arial" w:hAnsi="Arial" w:eastAsia="ＭＳ 明朝" w:cs="Arial"/>
          <w:sz w:val="22"/>
          <w:szCs w:val="22"/>
          <w:lang w:eastAsia="ja-JP"/>
        </w:rPr>
        <w:t>scope of modulation enhancements beyond NR baseline</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to provide interim assessment</w:t>
      </w:r>
    </w:p>
    <w:p w14:paraId="68A1E3C9">
      <w:pPr>
        <w:pStyle w:val="59"/>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C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68A1E3C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remaining issues on the b</w:t>
      </w:r>
      <w:r>
        <w:rPr>
          <w:rFonts w:ascii="Arial" w:hAnsi="Arial" w:eastAsia="ＭＳ 明朝" w:cs="Arial"/>
          <w:sz w:val="22"/>
          <w:szCs w:val="22"/>
          <w:lang w:eastAsia="ja-JP"/>
        </w:rPr>
        <w:t>asic sync signal structure and associated periodicity</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to provide interim assessment</w:t>
      </w:r>
    </w:p>
    <w:p w14:paraId="68A1E3CC">
      <w:pPr>
        <w:pStyle w:val="59"/>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68A1E3CD">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ascii="Arial" w:hAnsi="Arial" w:eastAsia="ＭＳ 明朝" w:cs="Arial"/>
          <w:sz w:val="22"/>
          <w:szCs w:val="22"/>
          <w:lang w:eastAsia="ja-JP"/>
        </w:rPr>
        <w:t>candidate MIMO technologies</w:t>
      </w:r>
    </w:p>
    <w:p w14:paraId="68A1E3CE">
      <w:pPr>
        <w:pStyle w:val="59"/>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C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68A1E3D0">
      <w:pPr>
        <w:pStyle w:val="59"/>
        <w:numPr>
          <w:ilvl w:val="0"/>
          <w:numId w:val="6"/>
        </w:numPr>
        <w:rPr>
          <w:rFonts w:ascii="Arial" w:hAnsi="Arial" w:cs="Arial"/>
          <w:sz w:val="22"/>
          <w:szCs w:val="22"/>
          <w:lang w:eastAsia="en-US"/>
        </w:rPr>
      </w:pPr>
      <w:r>
        <w:rPr>
          <w:rFonts w:ascii="Arial" w:hAnsi="Arial" w:cs="Arial"/>
          <w:sz w:val="22"/>
          <w:szCs w:val="22"/>
          <w:lang w:eastAsia="en-US"/>
        </w:rPr>
        <w:t>Duplexing</w:t>
      </w:r>
    </w:p>
    <w:p w14:paraId="68A1E3D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eastAsia="ＭＳ 明朝" w:cs="Arial"/>
          <w:lang w:eastAsia="ja-JP"/>
        </w:rPr>
        <w:t xml:space="preserve">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68A1E3D2">
      <w:pPr>
        <w:pStyle w:val="59"/>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D3">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68A1E3D4">
      <w:pPr>
        <w:pStyle w:val="59"/>
        <w:numPr>
          <w:ilvl w:val="0"/>
          <w:numId w:val="6"/>
        </w:numPr>
        <w:rPr>
          <w:rFonts w:ascii="Arial" w:hAnsi="Arial" w:cs="Arial"/>
          <w:sz w:val="22"/>
          <w:szCs w:val="22"/>
          <w:lang w:eastAsia="en-US"/>
        </w:rPr>
      </w:pPr>
      <w:r>
        <w:rPr>
          <w:rFonts w:ascii="Arial" w:hAnsi="Arial" w:cs="Arial"/>
          <w:sz w:val="22"/>
          <w:szCs w:val="22"/>
          <w:lang w:eastAsia="en-US"/>
        </w:rPr>
        <w:t>NTN</w:t>
      </w:r>
    </w:p>
    <w:p w14:paraId="68A1E3D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68A1E3D6">
      <w:pPr>
        <w:pStyle w:val="59"/>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3D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68A1E3D8">
      <w:pPr>
        <w:pStyle w:val="59"/>
        <w:numPr>
          <w:ilvl w:val="0"/>
          <w:numId w:val="6"/>
        </w:numPr>
        <w:rPr>
          <w:rFonts w:ascii="Arial" w:hAnsi="Arial" w:cs="Arial"/>
          <w:sz w:val="22"/>
          <w:szCs w:val="22"/>
          <w:lang w:eastAsia="en-US"/>
        </w:rPr>
      </w:pPr>
      <w:r>
        <w:rPr>
          <w:rFonts w:ascii="Arial" w:hAnsi="Arial" w:cs="Arial"/>
          <w:sz w:val="22"/>
          <w:szCs w:val="22"/>
          <w:lang w:eastAsia="en-US"/>
        </w:rPr>
        <w:t>Sensing</w:t>
      </w:r>
    </w:p>
    <w:p w14:paraId="68A1E3D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identifying candidate</w:t>
      </w:r>
      <w:r>
        <w:rPr>
          <w:rFonts w:ascii="Arial" w:hAnsi="Arial" w:cs="Arial"/>
          <w:sz w:val="22"/>
          <w:szCs w:val="22"/>
          <w:lang w:eastAsia="en-US"/>
        </w:rPr>
        <w:t xml:space="preserve"> 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68A1E3DA">
      <w:pPr>
        <w:rPr>
          <w:rFonts w:ascii="Arial" w:hAnsi="Arial" w:eastAsia="ＭＳ 明朝" w:cs="Arial"/>
          <w:lang w:eastAsia="ja-JP"/>
        </w:rPr>
      </w:pPr>
    </w:p>
    <w:p w14:paraId="68A1E3D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68A1E3DC">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pPr>
        <w:rPr>
          <w:rFonts w:ascii="Arial" w:hAnsi="Arial" w:eastAsia="ＭＳ 明朝" w:cs="Arial"/>
          <w:lang w:eastAsia="ja-JP"/>
        </w:rPr>
      </w:pPr>
    </w:p>
    <w:p w14:paraId="68A1E3D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3DF">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Remaining discussions on the overall RAN architecture.</w:t>
      </w:r>
    </w:p>
    <w:p w14:paraId="68A1E3E1">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pPr>
        <w:pStyle w:val="59"/>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pPr>
        <w:pStyle w:val="59"/>
        <w:numPr>
          <w:ilvl w:val="1"/>
          <w:numId w:val="6"/>
        </w:numPr>
        <w:rPr>
          <w:rFonts w:ascii="Arial" w:hAnsi="Arial" w:cs="Arial"/>
          <w:sz w:val="22"/>
          <w:szCs w:val="22"/>
          <w:lang w:eastAsia="en-US"/>
        </w:rPr>
      </w:pPr>
      <w:r>
        <w:rPr>
          <w:rFonts w:ascii="Arial" w:hAnsi="Arial" w:cs="Arial"/>
          <w:sz w:val="22"/>
          <w:szCs w:val="22"/>
          <w:lang w:eastAsia="en-US"/>
        </w:rPr>
        <w:t>Based on comparison regarding internal functional split, interfaces, protocol stacks and procedures prepare guidance to RAN Plenary#112 regarding the design of Internal  functional split, interfaces, protocol stacks and procedures. Prepare guidance regarding the need of CU-DU split, CP-UP split to RAN Plenary#112</w:t>
      </w:r>
    </w:p>
    <w:p w14:paraId="68A1E3E5">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pPr>
        <w:rPr>
          <w:rFonts w:ascii="Arial" w:hAnsi="Arial" w:eastAsia="ＭＳ 明朝" w:cs="Arial"/>
          <w:lang w:eastAsia="ja-JP"/>
        </w:rPr>
      </w:pPr>
    </w:p>
    <w:p w14:paraId="68A1E3EC">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19</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3ED">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pPr>
        <w:pStyle w:val="59"/>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discussionon agreements regarding on 6G spectrum aggregation framework, and other joint UE-BS RF issues.</w:t>
      </w:r>
    </w:p>
    <w:p w14:paraId="68A1E3F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pPr>
        <w:rPr>
          <w:rFonts w:ascii="Arial" w:hAnsi="Arial" w:eastAsia="ＭＳ 明朝" w:cs="Arial"/>
          <w:lang w:eastAsia="ja-JP"/>
        </w:rPr>
      </w:pPr>
    </w:p>
    <w:p w14:paraId="68A1E415">
      <w:pPr>
        <w:pStyle w:val="3"/>
        <w:rPr>
          <w:rFonts w:ascii="Arial" w:hAnsi="Arial" w:cs="Arial"/>
          <w:lang w:eastAsia="zh-CN"/>
        </w:rPr>
      </w:pPr>
      <w:r>
        <w:rPr>
          <w:rFonts w:hint="eastAsia" w:ascii="Arial" w:hAnsi="Arial" w:eastAsia="ＭＳ 明朝" w:cs="Arial"/>
          <w:lang w:eastAsia="ja-JP"/>
        </w:rPr>
        <w:t>August</w:t>
      </w:r>
      <w:r>
        <w:rPr>
          <w:rFonts w:ascii="Arial" w:hAnsi="Arial" w:cs="Arial"/>
          <w:lang w:eastAsia="zh-CN"/>
        </w:rPr>
        <w:t xml:space="preserve"> 202</w:t>
      </w:r>
      <w:r>
        <w:rPr>
          <w:rFonts w:hint="eastAsia" w:ascii="Arial" w:hAnsi="Arial" w:eastAsia="ＭＳ 明朝" w:cs="Arial"/>
          <w:lang w:eastAsia="ja-JP"/>
        </w:rPr>
        <w:t>6</w:t>
      </w:r>
    </w:p>
    <w:p w14:paraId="68A1E416">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68A1E417">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68A1E418">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the </w:t>
      </w:r>
      <w:r>
        <w:rPr>
          <w:rFonts w:ascii="Arial" w:hAnsi="Arial" w:eastAsia="ＭＳ 明朝" w:cs="Arial"/>
          <w:sz w:val="22"/>
          <w:szCs w:val="22"/>
          <w:lang w:eastAsia="ja-JP"/>
        </w:rPr>
        <w:t>waveform enhancements beyond NR baseline</w:t>
      </w:r>
      <w:r>
        <w:rPr>
          <w:rFonts w:hint="eastAsia" w:ascii="Arial" w:hAnsi="Arial" w:eastAsia="ＭＳ 明朝" w:cs="Arial"/>
          <w:sz w:val="22"/>
          <w:szCs w:val="22"/>
          <w:lang w:eastAsia="ja-JP"/>
        </w:rPr>
        <w:t>, if any, based on</w:t>
      </w:r>
      <w:r>
        <w:rPr>
          <w:rFonts w:ascii="Arial" w:hAnsi="Arial" w:eastAsia="ＭＳ 明朝" w:cs="Arial"/>
          <w:sz w:val="22"/>
          <w:szCs w:val="22"/>
          <w:lang w:eastAsia="ja-JP"/>
        </w:rPr>
        <w:t xml:space="preserve"> interim assessment</w:t>
      </w:r>
    </w:p>
    <w:p w14:paraId="68A1E419">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41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the </w:t>
      </w:r>
      <w:r>
        <w:rPr>
          <w:rFonts w:ascii="Arial" w:hAnsi="Arial" w:cs="Arial"/>
          <w:sz w:val="22"/>
          <w:szCs w:val="22"/>
          <w:lang w:eastAsia="en-US"/>
        </w:rPr>
        <w:t>numerology and frame structure (for all duplex types)</w:t>
      </w:r>
      <w:r>
        <w:rPr>
          <w:rFonts w:hint="eastAsia" w:ascii="Arial" w:hAnsi="Arial" w:eastAsia="ＭＳ 明朝" w:cs="Arial"/>
          <w:sz w:val="22"/>
          <w:szCs w:val="22"/>
          <w:lang w:eastAsia="ja-JP"/>
        </w:rPr>
        <w:t>, if any, based on</w:t>
      </w:r>
      <w:r>
        <w:rPr>
          <w:rFonts w:ascii="Arial" w:hAnsi="Arial" w:eastAsia="ＭＳ 明朝" w:cs="Arial"/>
          <w:sz w:val="22"/>
          <w:szCs w:val="22"/>
          <w:lang w:eastAsia="ja-JP"/>
        </w:rPr>
        <w:t xml:space="preserve"> interim assessment</w:t>
      </w:r>
    </w:p>
    <w:p w14:paraId="68A1E41B">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41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the </w:t>
      </w:r>
      <w:r>
        <w:rPr>
          <w:rFonts w:ascii="Arial" w:hAnsi="Arial" w:eastAsia="ＭＳ 明朝" w:cs="Arial"/>
          <w:sz w:val="22"/>
          <w:szCs w:val="22"/>
          <w:lang w:eastAsia="ja-JP"/>
        </w:rPr>
        <w:t>channel coding enhancements beyond NR baseline</w:t>
      </w:r>
      <w:r>
        <w:rPr>
          <w:rFonts w:hint="eastAsia" w:ascii="Arial" w:hAnsi="Arial" w:eastAsia="ＭＳ 明朝" w:cs="Arial"/>
          <w:sz w:val="22"/>
          <w:szCs w:val="22"/>
          <w:lang w:eastAsia="ja-JP"/>
        </w:rPr>
        <w:t>, if any, based on</w:t>
      </w:r>
      <w:r>
        <w:rPr>
          <w:rFonts w:ascii="Arial" w:hAnsi="Arial" w:eastAsia="ＭＳ 明朝" w:cs="Arial"/>
          <w:sz w:val="22"/>
          <w:szCs w:val="22"/>
          <w:lang w:eastAsia="ja-JP"/>
        </w:rPr>
        <w:t xml:space="preserve"> interim assessment</w:t>
      </w:r>
    </w:p>
    <w:p w14:paraId="68A1E41D">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41E">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the </w:t>
      </w:r>
      <w:r>
        <w:rPr>
          <w:rFonts w:ascii="Arial" w:hAnsi="Arial" w:eastAsia="ＭＳ 明朝" w:cs="Arial"/>
          <w:sz w:val="22"/>
          <w:szCs w:val="22"/>
          <w:lang w:eastAsia="ja-JP"/>
        </w:rPr>
        <w:t>modulation enhancements beyond NR baseline</w:t>
      </w:r>
      <w:r>
        <w:rPr>
          <w:rFonts w:hint="eastAsia" w:ascii="Arial" w:hAnsi="Arial" w:eastAsia="ＭＳ 明朝" w:cs="Arial"/>
          <w:sz w:val="22"/>
          <w:szCs w:val="22"/>
          <w:lang w:eastAsia="ja-JP"/>
        </w:rPr>
        <w:t>, if any, based on</w:t>
      </w:r>
      <w:r>
        <w:rPr>
          <w:rFonts w:ascii="Arial" w:hAnsi="Arial" w:eastAsia="ＭＳ 明朝" w:cs="Arial"/>
          <w:sz w:val="22"/>
          <w:szCs w:val="22"/>
          <w:lang w:eastAsia="ja-JP"/>
        </w:rPr>
        <w:t xml:space="preserve"> interim assessment</w:t>
      </w:r>
    </w:p>
    <w:p w14:paraId="68A1E41F">
      <w:pPr>
        <w:pStyle w:val="59"/>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20">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68A1E42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the b</w:t>
      </w:r>
      <w:r>
        <w:rPr>
          <w:rFonts w:ascii="Arial" w:hAnsi="Arial" w:eastAsia="ＭＳ 明朝" w:cs="Arial"/>
          <w:sz w:val="22"/>
          <w:szCs w:val="22"/>
          <w:lang w:eastAsia="ja-JP"/>
        </w:rPr>
        <w:t>asic sync signal structure and associated periodicity</w:t>
      </w:r>
      <w:r>
        <w:rPr>
          <w:rFonts w:hint="eastAsia" w:ascii="Arial" w:hAnsi="Arial" w:eastAsia="ＭＳ 明朝" w:cs="Arial"/>
          <w:sz w:val="22"/>
          <w:szCs w:val="22"/>
          <w:lang w:eastAsia="ja-JP"/>
        </w:rPr>
        <w:t>, if any, based on</w:t>
      </w:r>
      <w:r>
        <w:rPr>
          <w:rFonts w:ascii="Arial" w:hAnsi="Arial" w:eastAsia="ＭＳ 明朝" w:cs="Arial"/>
          <w:sz w:val="22"/>
          <w:szCs w:val="22"/>
          <w:lang w:eastAsia="ja-JP"/>
        </w:rPr>
        <w:t xml:space="preserve"> interim assessment</w:t>
      </w:r>
    </w:p>
    <w:p w14:paraId="68A1E422">
      <w:pPr>
        <w:pStyle w:val="59"/>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68A1E423">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eastAsia="ＭＳ 明朝" w:cs="Arial"/>
          <w:sz w:val="22"/>
          <w:szCs w:val="22"/>
          <w:lang w:eastAsia="ja-JP"/>
        </w:rPr>
        <w:t xml:space="preserve"> candidate MIMO technologies</w:t>
      </w:r>
    </w:p>
    <w:p w14:paraId="68A1E424">
      <w:pPr>
        <w:pStyle w:val="59"/>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2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68A1E426">
      <w:pPr>
        <w:pStyle w:val="59"/>
        <w:numPr>
          <w:ilvl w:val="0"/>
          <w:numId w:val="6"/>
        </w:numPr>
        <w:rPr>
          <w:rFonts w:ascii="Arial" w:hAnsi="Arial" w:cs="Arial"/>
          <w:sz w:val="22"/>
          <w:szCs w:val="22"/>
          <w:lang w:eastAsia="en-US"/>
        </w:rPr>
      </w:pPr>
      <w:r>
        <w:rPr>
          <w:rFonts w:ascii="Arial" w:hAnsi="Arial" w:cs="Arial"/>
          <w:sz w:val="22"/>
          <w:szCs w:val="22"/>
          <w:lang w:eastAsia="en-US"/>
        </w:rPr>
        <w:t>Duplexing</w:t>
      </w:r>
    </w:p>
    <w:p w14:paraId="68A1E42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eastAsia="ＭＳ 明朝" w:cs="Arial"/>
          <w:lang w:eastAsia="ja-JP"/>
        </w:rPr>
        <w:t xml:space="preserve">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68A1E428">
      <w:pPr>
        <w:pStyle w:val="59"/>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2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68A1E42A">
      <w:pPr>
        <w:pStyle w:val="59"/>
        <w:numPr>
          <w:ilvl w:val="0"/>
          <w:numId w:val="6"/>
        </w:numPr>
        <w:rPr>
          <w:rFonts w:ascii="Arial" w:hAnsi="Arial" w:cs="Arial"/>
          <w:sz w:val="22"/>
          <w:szCs w:val="22"/>
          <w:lang w:eastAsia="en-US"/>
        </w:rPr>
      </w:pPr>
      <w:r>
        <w:rPr>
          <w:rFonts w:ascii="Arial" w:hAnsi="Arial" w:cs="Arial"/>
          <w:sz w:val="22"/>
          <w:szCs w:val="22"/>
          <w:lang w:eastAsia="en-US"/>
        </w:rPr>
        <w:t>NTN</w:t>
      </w:r>
    </w:p>
    <w:p w14:paraId="68A1E42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68A1E42C">
      <w:pPr>
        <w:pStyle w:val="59"/>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2D">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discussing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68A1E42E">
      <w:pPr>
        <w:pStyle w:val="59"/>
        <w:numPr>
          <w:ilvl w:val="0"/>
          <w:numId w:val="6"/>
        </w:numPr>
        <w:rPr>
          <w:rFonts w:ascii="Arial" w:hAnsi="Arial" w:cs="Arial"/>
          <w:sz w:val="22"/>
          <w:szCs w:val="22"/>
          <w:lang w:eastAsia="en-US"/>
        </w:rPr>
      </w:pPr>
      <w:r>
        <w:rPr>
          <w:rFonts w:ascii="Arial" w:hAnsi="Arial" w:cs="Arial"/>
          <w:sz w:val="22"/>
          <w:szCs w:val="22"/>
          <w:lang w:eastAsia="en-US"/>
        </w:rPr>
        <w:t>Sensing</w:t>
      </w:r>
    </w:p>
    <w:p w14:paraId="68A1E42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 candidate</w:t>
      </w:r>
      <w:r>
        <w:rPr>
          <w:rFonts w:ascii="Arial" w:hAnsi="Arial" w:cs="Arial"/>
          <w:sz w:val="22"/>
          <w:szCs w:val="22"/>
          <w:lang w:eastAsia="en-US"/>
        </w:rPr>
        <w:t xml:space="preserve"> 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68A1E430">
      <w:pPr>
        <w:rPr>
          <w:rFonts w:ascii="Arial" w:hAnsi="Arial" w:eastAsia="ＭＳ 明朝" w:cs="Arial"/>
          <w:lang w:eastAsia="ja-JP"/>
        </w:rPr>
      </w:pPr>
    </w:p>
    <w:p w14:paraId="68A1E43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w:t>
      </w:r>
      <w:r>
        <w:rPr>
          <w:rFonts w:ascii="Arial" w:hAnsi="Arial" w:cs="Arial"/>
          <w:lang w:eastAsia="zh-CN"/>
        </w:rPr>
        <w:t xml:space="preserve"> TU)</w:t>
      </w:r>
    </w:p>
    <w:p w14:paraId="68A1E432">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pPr>
        <w:rPr>
          <w:rFonts w:ascii="Arial" w:hAnsi="Arial" w:eastAsia="ＭＳ 明朝" w:cs="Arial"/>
          <w:lang w:eastAsia="ja-JP"/>
        </w:rPr>
      </w:pPr>
    </w:p>
    <w:p w14:paraId="68A1E434">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35">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37">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pPr>
        <w:rPr>
          <w:rFonts w:ascii="Arial" w:hAnsi="Arial" w:eastAsia="ＭＳ 明朝" w:cs="Arial"/>
          <w:lang w:eastAsia="ja-JP"/>
        </w:rPr>
      </w:pPr>
    </w:p>
    <w:p w14:paraId="68A1E442">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43">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68">
      <w:pPr>
        <w:rPr>
          <w:rFonts w:ascii="Arial" w:hAnsi="Arial" w:eastAsia="ＭＳ 明朝" w:cs="Arial"/>
          <w:lang w:eastAsia="ja-JP"/>
        </w:rPr>
      </w:pPr>
    </w:p>
    <w:p w14:paraId="68A1E469">
      <w:pPr>
        <w:pStyle w:val="3"/>
        <w:rPr>
          <w:rFonts w:ascii="Arial" w:hAnsi="Arial" w:cs="Arial"/>
          <w:lang w:eastAsia="zh-CN"/>
        </w:rPr>
      </w:pPr>
      <w:r>
        <w:rPr>
          <w:rFonts w:hint="eastAsia" w:ascii="Arial" w:hAnsi="Arial" w:eastAsia="ＭＳ 明朝" w:cs="Arial"/>
          <w:lang w:eastAsia="ja-JP"/>
        </w:rPr>
        <w:t>October</w:t>
      </w:r>
      <w:r>
        <w:rPr>
          <w:rFonts w:ascii="Arial" w:hAnsi="Arial" w:cs="Arial"/>
          <w:lang w:eastAsia="zh-CN"/>
        </w:rPr>
        <w:t xml:space="preserve"> 202</w:t>
      </w:r>
      <w:r>
        <w:rPr>
          <w:rFonts w:hint="eastAsia" w:ascii="Arial" w:hAnsi="Arial" w:eastAsia="ＭＳ 明朝" w:cs="Arial"/>
          <w:lang w:eastAsia="ja-JP"/>
        </w:rPr>
        <w:t>6</w:t>
      </w:r>
    </w:p>
    <w:p w14:paraId="68A1E46A">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68A1E46B">
      <w:pPr>
        <w:pStyle w:val="59"/>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6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 xml:space="preserve">remaining details on </w:t>
      </w:r>
      <w:r>
        <w:rPr>
          <w:rFonts w:ascii="Arial" w:hAnsi="Arial" w:cs="Arial"/>
          <w:sz w:val="22"/>
          <w:szCs w:val="22"/>
          <w:lang w:eastAsia="en-US"/>
        </w:rPr>
        <w:t xml:space="preserve">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68A1E46D">
      <w:pPr>
        <w:pStyle w:val="59"/>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68A1E46E">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 xml:space="preserve">remaining details on </w:t>
      </w:r>
      <w:r>
        <w:rPr>
          <w:rFonts w:ascii="Arial" w:hAnsi="Arial" w:eastAsia="ＭＳ 明朝" w:cs="Arial"/>
          <w:sz w:val="22"/>
          <w:szCs w:val="22"/>
          <w:lang w:eastAsia="ja-JP"/>
        </w:rPr>
        <w:t>candidate MIMO technologies</w:t>
      </w:r>
    </w:p>
    <w:p w14:paraId="68A1E46F">
      <w:pPr>
        <w:pStyle w:val="59"/>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70">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remaining details on</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68A1E471">
      <w:pPr>
        <w:pStyle w:val="59"/>
        <w:numPr>
          <w:ilvl w:val="0"/>
          <w:numId w:val="6"/>
        </w:numPr>
        <w:rPr>
          <w:rFonts w:ascii="Arial" w:hAnsi="Arial" w:cs="Arial"/>
          <w:sz w:val="22"/>
          <w:szCs w:val="22"/>
          <w:lang w:eastAsia="en-US"/>
        </w:rPr>
      </w:pPr>
      <w:r>
        <w:rPr>
          <w:rFonts w:ascii="Arial" w:hAnsi="Arial" w:cs="Arial"/>
          <w:sz w:val="22"/>
          <w:szCs w:val="22"/>
          <w:lang w:eastAsia="en-US"/>
        </w:rPr>
        <w:t>Duplexing</w:t>
      </w:r>
    </w:p>
    <w:p w14:paraId="68A1E47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remaining details on</w:t>
      </w:r>
      <w:r>
        <w:rPr>
          <w:rFonts w:ascii="Arial" w:hAnsi="Arial" w:eastAsia="ＭＳ 明朝" w:cs="Arial"/>
          <w:lang w:eastAsia="ja-JP"/>
        </w:rPr>
        <w:t xml:space="preserve">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68A1E473">
      <w:pPr>
        <w:pStyle w:val="59"/>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7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remaining details on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68A1E475">
      <w:pPr>
        <w:pStyle w:val="59"/>
        <w:numPr>
          <w:ilvl w:val="0"/>
          <w:numId w:val="6"/>
        </w:numPr>
        <w:rPr>
          <w:rFonts w:ascii="Arial" w:hAnsi="Arial" w:cs="Arial"/>
          <w:sz w:val="22"/>
          <w:szCs w:val="22"/>
          <w:lang w:eastAsia="en-US"/>
        </w:rPr>
      </w:pPr>
      <w:r>
        <w:rPr>
          <w:rFonts w:ascii="Arial" w:hAnsi="Arial" w:cs="Arial"/>
          <w:sz w:val="22"/>
          <w:szCs w:val="22"/>
          <w:lang w:eastAsia="en-US"/>
        </w:rPr>
        <w:t>NTN</w:t>
      </w:r>
    </w:p>
    <w:p w14:paraId="68A1E47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remaining details on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68A1E477">
      <w:pPr>
        <w:pStyle w:val="59"/>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78">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 xml:space="preserve">remaining details on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68A1E479">
      <w:pPr>
        <w:pStyle w:val="59"/>
        <w:numPr>
          <w:ilvl w:val="0"/>
          <w:numId w:val="6"/>
        </w:numPr>
        <w:rPr>
          <w:rFonts w:ascii="Arial" w:hAnsi="Arial" w:cs="Arial"/>
          <w:sz w:val="22"/>
          <w:szCs w:val="22"/>
          <w:lang w:eastAsia="en-US"/>
        </w:rPr>
      </w:pPr>
      <w:r>
        <w:rPr>
          <w:rFonts w:ascii="Arial" w:hAnsi="Arial" w:cs="Arial"/>
          <w:sz w:val="22"/>
          <w:szCs w:val="22"/>
          <w:lang w:eastAsia="en-US"/>
        </w:rPr>
        <w:t>Sensing</w:t>
      </w:r>
    </w:p>
    <w:p w14:paraId="68A1E47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candidate</w:t>
      </w:r>
      <w:r>
        <w:rPr>
          <w:rFonts w:ascii="Arial" w:hAnsi="Arial" w:cs="Arial"/>
          <w:sz w:val="22"/>
          <w:szCs w:val="22"/>
          <w:lang w:eastAsia="en-US"/>
        </w:rPr>
        <w:t xml:space="preserve"> 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68A1E47B">
      <w:pPr>
        <w:pStyle w:val="59"/>
        <w:numPr>
          <w:ilvl w:val="0"/>
          <w:numId w:val="6"/>
        </w:numPr>
        <w:rPr>
          <w:rFonts w:ascii="Arial" w:hAnsi="Arial" w:eastAsia="ＭＳ 明朝" w:cs="Arial"/>
          <w:lang w:eastAsia="ja-JP"/>
        </w:rPr>
      </w:pPr>
      <w:r>
        <w:rPr>
          <w:rFonts w:ascii="Arial" w:hAnsi="Arial" w:eastAsia="ＭＳ 明朝" w:cs="Arial"/>
          <w:lang w:eastAsia="ja-JP"/>
        </w:rPr>
        <w:t xml:space="preserve">Evaluate </w:t>
      </w:r>
      <w:r>
        <w:rPr>
          <w:rFonts w:ascii="Arial" w:hAnsi="Arial" w:cs="Arial"/>
          <w:sz w:val="22"/>
          <w:szCs w:val="22"/>
          <w:lang w:eastAsia="en-US"/>
        </w:rPr>
        <w:t>performance</w:t>
      </w:r>
      <w:r>
        <w:rPr>
          <w:rFonts w:ascii="Arial" w:hAnsi="Arial" w:eastAsia="ＭＳ 明朝" w:cs="Arial"/>
          <w:lang w:eastAsia="ja-JP"/>
        </w:rPr>
        <w:t xml:space="preserve"> of at least energy efficiency, spectrum efficiency, and coverage compared to 5G NR</w:t>
      </w:r>
      <w:r>
        <w:rPr>
          <w:rFonts w:hint="eastAsia" w:ascii="Arial" w:hAnsi="Arial" w:eastAsia="ＭＳ 明朝" w:cs="Arial"/>
          <w:lang w:eastAsia="ja-JP"/>
        </w:rPr>
        <w:t xml:space="preserve"> to </w:t>
      </w:r>
      <w:r>
        <w:rPr>
          <w:rFonts w:ascii="Arial" w:hAnsi="Arial" w:eastAsia="ＭＳ 明朝" w:cs="Arial"/>
          <w:lang w:eastAsia="ja-JP"/>
        </w:rPr>
        <w:t>deliver the initial result at the end of study</w:t>
      </w:r>
    </w:p>
    <w:p w14:paraId="68A1E47C">
      <w:pPr>
        <w:pStyle w:val="59"/>
        <w:numPr>
          <w:ilvl w:val="1"/>
          <w:numId w:val="6"/>
        </w:numPr>
        <w:rPr>
          <w:rFonts w:ascii="Arial" w:hAnsi="Arial" w:cs="Arial"/>
          <w:sz w:val="22"/>
          <w:szCs w:val="22"/>
          <w:lang w:eastAsia="en-US"/>
        </w:rPr>
      </w:pPr>
      <w:r>
        <w:rPr>
          <w:rFonts w:ascii="Arial" w:hAnsi="Arial" w:cs="Arial"/>
          <w:sz w:val="22"/>
          <w:szCs w:val="22"/>
          <w:lang w:eastAsia="en-US"/>
        </w:rPr>
        <w:t xml:space="preserve">Discussions on models, scenarios, parameters, and methodology, metrics/criteria that </w:t>
      </w:r>
      <w:r>
        <w:rPr>
          <w:rFonts w:hint="eastAsia" w:ascii="Arial" w:hAnsi="Arial" w:eastAsia="ＭＳ 明朝" w:cs="Arial"/>
          <w:sz w:val="22"/>
          <w:szCs w:val="22"/>
          <w:lang w:eastAsia="ja-JP"/>
        </w:rPr>
        <w:t>will</w:t>
      </w:r>
      <w:r>
        <w:rPr>
          <w:rFonts w:ascii="Arial" w:hAnsi="Arial" w:cs="Arial"/>
          <w:sz w:val="22"/>
          <w:szCs w:val="22"/>
          <w:lang w:eastAsia="en-US"/>
        </w:rPr>
        <w:t xml:space="preserve"> be used for </w:t>
      </w:r>
      <w:r>
        <w:rPr>
          <w:rFonts w:hint="eastAsia" w:ascii="Arial" w:hAnsi="Arial" w:eastAsia="ＭＳ 明朝" w:cs="Arial"/>
          <w:sz w:val="22"/>
          <w:szCs w:val="22"/>
          <w:lang w:eastAsia="ja-JP"/>
        </w:rPr>
        <w:t>the performance evaluation, if cesessary in addition to the outcome of the evaluation assumption</w:t>
      </w:r>
      <w:r>
        <w:rPr>
          <w:rFonts w:ascii="Arial" w:hAnsi="Arial" w:cs="Arial"/>
          <w:sz w:val="22"/>
          <w:szCs w:val="22"/>
          <w:lang w:eastAsia="en-US"/>
        </w:rPr>
        <w:t>.</w:t>
      </w:r>
    </w:p>
    <w:p w14:paraId="68A1E47D">
      <w:pPr>
        <w:rPr>
          <w:rFonts w:ascii="Arial" w:hAnsi="Arial" w:eastAsia="ＭＳ 明朝" w:cs="Arial"/>
          <w:lang w:eastAsia="ja-JP"/>
        </w:rPr>
      </w:pPr>
    </w:p>
    <w:p w14:paraId="68A1E47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47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pPr>
        <w:rPr>
          <w:rFonts w:ascii="Arial" w:hAnsi="Arial" w:eastAsia="ＭＳ 明朝" w:cs="Arial"/>
          <w:lang w:eastAsia="ja-JP"/>
        </w:rPr>
      </w:pPr>
    </w:p>
    <w:p w14:paraId="68A1E48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82">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84">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pPr>
        <w:rPr>
          <w:rFonts w:ascii="Arial" w:hAnsi="Arial" w:eastAsia="ＭＳ 明朝" w:cs="Arial"/>
          <w:lang w:eastAsia="ja-JP"/>
        </w:rPr>
      </w:pPr>
    </w:p>
    <w:p w14:paraId="68A1E48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9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pPr>
        <w:pStyle w:val="3"/>
        <w:rPr>
          <w:rFonts w:ascii="Arial" w:hAnsi="Arial" w:cs="Arial"/>
          <w:lang w:eastAsia="zh-CN"/>
        </w:rPr>
      </w:pPr>
      <w:r>
        <w:rPr>
          <w:rFonts w:hint="eastAsia" w:ascii="Arial" w:hAnsi="Arial" w:eastAsia="ＭＳ 明朝" w:cs="Arial"/>
          <w:lang w:eastAsia="ja-JP"/>
        </w:rPr>
        <w:t>November</w:t>
      </w:r>
      <w:r>
        <w:rPr>
          <w:rFonts w:ascii="Arial" w:hAnsi="Arial" w:cs="Arial"/>
          <w:lang w:eastAsia="zh-CN"/>
        </w:rPr>
        <w:t xml:space="preserve"> 202</w:t>
      </w:r>
      <w:r>
        <w:rPr>
          <w:rFonts w:hint="eastAsia" w:ascii="Arial" w:hAnsi="Arial" w:eastAsia="ＭＳ 明朝" w:cs="Arial"/>
          <w:lang w:eastAsia="ja-JP"/>
        </w:rPr>
        <w:t>6</w:t>
      </w:r>
    </w:p>
    <w:p w14:paraId="68A1E4B6">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68A1E4B7">
      <w:pPr>
        <w:pStyle w:val="59"/>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B8">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cs="Arial"/>
          <w:sz w:val="22"/>
          <w:szCs w:val="22"/>
          <w:lang w:eastAsia="en-US"/>
        </w:rPr>
        <w:t xml:space="preserve"> </w:t>
      </w:r>
      <w:r>
        <w:rPr>
          <w:rFonts w:hint="eastAsia" w:ascii="Arial" w:hAnsi="Arial" w:eastAsia="ＭＳ 明朝" w:cs="Arial"/>
          <w:sz w:val="22"/>
          <w:szCs w:val="22"/>
          <w:lang w:eastAsia="ja-JP"/>
        </w:rPr>
        <w:t xml:space="preserve">remaining details on </w:t>
      </w:r>
      <w:r>
        <w:rPr>
          <w:rFonts w:ascii="Arial" w:hAnsi="Arial" w:cs="Arial"/>
          <w:sz w:val="22"/>
          <w:szCs w:val="22"/>
          <w:lang w:eastAsia="en-US"/>
        </w:rPr>
        <w:t xml:space="preserve">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68A1E4B9">
      <w:pPr>
        <w:pStyle w:val="59"/>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68A1E4B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cs="Arial"/>
          <w:sz w:val="22"/>
          <w:szCs w:val="22"/>
          <w:lang w:eastAsia="en-US"/>
        </w:rPr>
        <w:t xml:space="preserve"> </w:t>
      </w:r>
      <w:r>
        <w:rPr>
          <w:rFonts w:hint="eastAsia" w:ascii="Arial" w:hAnsi="Arial" w:eastAsia="ＭＳ 明朝" w:cs="Arial"/>
          <w:sz w:val="22"/>
          <w:szCs w:val="22"/>
          <w:lang w:eastAsia="ja-JP"/>
        </w:rPr>
        <w:t xml:space="preserve">remaining details on </w:t>
      </w:r>
      <w:r>
        <w:rPr>
          <w:rFonts w:ascii="Arial" w:hAnsi="Arial" w:eastAsia="ＭＳ 明朝" w:cs="Arial"/>
          <w:sz w:val="22"/>
          <w:szCs w:val="22"/>
          <w:lang w:eastAsia="ja-JP"/>
        </w:rPr>
        <w:t>candidate MIMO technologies</w:t>
      </w:r>
    </w:p>
    <w:p w14:paraId="68A1E4BB">
      <w:pPr>
        <w:pStyle w:val="59"/>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B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remaining details on</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68A1E4BD">
      <w:pPr>
        <w:pStyle w:val="59"/>
        <w:numPr>
          <w:ilvl w:val="0"/>
          <w:numId w:val="6"/>
        </w:numPr>
        <w:rPr>
          <w:rFonts w:ascii="Arial" w:hAnsi="Arial" w:cs="Arial"/>
          <w:sz w:val="22"/>
          <w:szCs w:val="22"/>
          <w:lang w:eastAsia="en-US"/>
        </w:rPr>
      </w:pPr>
      <w:r>
        <w:rPr>
          <w:rFonts w:ascii="Arial" w:hAnsi="Arial" w:cs="Arial"/>
          <w:sz w:val="22"/>
          <w:szCs w:val="22"/>
          <w:lang w:eastAsia="en-US"/>
        </w:rPr>
        <w:t>Duplexing</w:t>
      </w:r>
    </w:p>
    <w:p w14:paraId="68A1E4BE">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remaining details on</w:t>
      </w:r>
      <w:r>
        <w:rPr>
          <w:rFonts w:ascii="Arial" w:hAnsi="Arial" w:eastAsia="ＭＳ 明朝" w:cs="Arial"/>
          <w:lang w:eastAsia="ja-JP"/>
        </w:rPr>
        <w:t xml:space="preserve">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68A1E4BF">
      <w:pPr>
        <w:pStyle w:val="59"/>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C0">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remaining details on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68A1E4C1">
      <w:pPr>
        <w:pStyle w:val="59"/>
        <w:numPr>
          <w:ilvl w:val="0"/>
          <w:numId w:val="6"/>
        </w:numPr>
        <w:rPr>
          <w:rFonts w:ascii="Arial" w:hAnsi="Arial" w:cs="Arial"/>
          <w:sz w:val="22"/>
          <w:szCs w:val="22"/>
          <w:lang w:eastAsia="en-US"/>
        </w:rPr>
      </w:pPr>
      <w:r>
        <w:rPr>
          <w:rFonts w:ascii="Arial" w:hAnsi="Arial" w:cs="Arial"/>
          <w:sz w:val="22"/>
          <w:szCs w:val="22"/>
          <w:lang w:eastAsia="en-US"/>
        </w:rPr>
        <w:t>NTN</w:t>
      </w:r>
    </w:p>
    <w:p w14:paraId="68A1E4C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remaining details on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68A1E4C3">
      <w:pPr>
        <w:pStyle w:val="59"/>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C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discussing remaining details on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68A1E4C5">
      <w:pPr>
        <w:pStyle w:val="59"/>
        <w:numPr>
          <w:ilvl w:val="0"/>
          <w:numId w:val="6"/>
        </w:numPr>
        <w:rPr>
          <w:rFonts w:ascii="Arial" w:hAnsi="Arial" w:cs="Arial"/>
          <w:sz w:val="22"/>
          <w:szCs w:val="22"/>
          <w:lang w:eastAsia="en-US"/>
        </w:rPr>
      </w:pPr>
      <w:r>
        <w:rPr>
          <w:rFonts w:ascii="Arial" w:hAnsi="Arial" w:cs="Arial"/>
          <w:sz w:val="22"/>
          <w:szCs w:val="22"/>
          <w:lang w:eastAsia="en-US"/>
        </w:rPr>
        <w:t>Sensing</w:t>
      </w:r>
    </w:p>
    <w:p w14:paraId="68A1E4C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candidate</w:t>
      </w:r>
      <w:r>
        <w:rPr>
          <w:rFonts w:ascii="Arial" w:hAnsi="Arial" w:cs="Arial"/>
          <w:sz w:val="22"/>
          <w:szCs w:val="22"/>
          <w:lang w:eastAsia="en-US"/>
        </w:rPr>
        <w:t xml:space="preserve"> 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68A1E4C7">
      <w:pPr>
        <w:pStyle w:val="59"/>
        <w:numPr>
          <w:ilvl w:val="0"/>
          <w:numId w:val="6"/>
        </w:numPr>
        <w:rPr>
          <w:rFonts w:ascii="Arial" w:hAnsi="Arial" w:eastAsia="ＭＳ 明朝" w:cs="Arial"/>
          <w:lang w:eastAsia="ja-JP"/>
        </w:rPr>
      </w:pPr>
      <w:r>
        <w:rPr>
          <w:rFonts w:ascii="Arial" w:hAnsi="Arial" w:eastAsia="ＭＳ 明朝" w:cs="Arial"/>
          <w:lang w:eastAsia="ja-JP"/>
        </w:rPr>
        <w:t xml:space="preserve">Evaluate </w:t>
      </w:r>
      <w:r>
        <w:rPr>
          <w:rFonts w:ascii="Arial" w:hAnsi="Arial" w:cs="Arial"/>
          <w:sz w:val="22"/>
          <w:szCs w:val="22"/>
          <w:lang w:eastAsia="en-US"/>
        </w:rPr>
        <w:t>performance</w:t>
      </w:r>
      <w:r>
        <w:rPr>
          <w:rFonts w:ascii="Arial" w:hAnsi="Arial" w:eastAsia="ＭＳ 明朝" w:cs="Arial"/>
          <w:lang w:eastAsia="ja-JP"/>
        </w:rPr>
        <w:t xml:space="preserve"> of at least energy efficiency, spectrum efficiency, and coverage compared to 5G NR</w:t>
      </w:r>
      <w:r>
        <w:rPr>
          <w:rFonts w:hint="eastAsia" w:ascii="Arial" w:hAnsi="Arial" w:eastAsia="ＭＳ 明朝" w:cs="Arial"/>
          <w:lang w:eastAsia="ja-JP"/>
        </w:rPr>
        <w:t xml:space="preserve"> to </w:t>
      </w:r>
      <w:r>
        <w:rPr>
          <w:rFonts w:ascii="Arial" w:hAnsi="Arial" w:eastAsia="ＭＳ 明朝" w:cs="Arial"/>
          <w:lang w:eastAsia="ja-JP"/>
        </w:rPr>
        <w:t>deliver the initial result at the end of study</w:t>
      </w:r>
    </w:p>
    <w:p w14:paraId="68A1E4C8">
      <w:pPr>
        <w:pStyle w:val="59"/>
        <w:numPr>
          <w:ilvl w:val="1"/>
          <w:numId w:val="6"/>
        </w:numPr>
        <w:rPr>
          <w:rFonts w:ascii="Arial" w:hAnsi="Arial" w:eastAsia="ＭＳ 明朝" w:cs="Arial"/>
          <w:lang w:eastAsia="ja-JP"/>
        </w:rPr>
      </w:pPr>
      <w:r>
        <w:rPr>
          <w:rFonts w:hint="eastAsia" w:ascii="Arial" w:hAnsi="Arial" w:eastAsia="ＭＳ 明朝" w:cs="Arial"/>
          <w:sz w:val="22"/>
          <w:szCs w:val="22"/>
          <w:lang w:eastAsia="ja-JP"/>
        </w:rPr>
        <w:t>Collect the performance evaluation results</w:t>
      </w:r>
      <w:r>
        <w:rPr>
          <w:rFonts w:ascii="Arial" w:hAnsi="Arial" w:cs="Arial"/>
          <w:sz w:val="22"/>
          <w:szCs w:val="22"/>
          <w:lang w:eastAsia="en-US"/>
        </w:rPr>
        <w:t>.</w:t>
      </w:r>
    </w:p>
    <w:p w14:paraId="68A1E4C9">
      <w:pPr>
        <w:rPr>
          <w:rFonts w:ascii="Arial" w:hAnsi="Arial" w:eastAsia="ＭＳ 明朝" w:cs="Arial"/>
          <w:lang w:eastAsia="ja-JP"/>
        </w:rPr>
      </w:pPr>
    </w:p>
    <w:p w14:paraId="68A1E4CA">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4CB">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pPr>
        <w:rPr>
          <w:rFonts w:ascii="Arial" w:hAnsi="Arial" w:eastAsia="ＭＳ 明朝" w:cs="Arial"/>
          <w:lang w:eastAsia="ja-JP"/>
        </w:rPr>
      </w:pPr>
    </w:p>
    <w:p w14:paraId="68A1E4CD">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CE">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D0">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pPr>
        <w:rPr>
          <w:rFonts w:ascii="Arial" w:hAnsi="Arial" w:eastAsia="ＭＳ 明朝" w:cs="Arial"/>
          <w:lang w:eastAsia="ja-JP"/>
        </w:rPr>
      </w:pPr>
    </w:p>
    <w:p w14:paraId="68A1E4DB">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21</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D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pPr>
        <w:rPr>
          <w:rFonts w:ascii="Arial" w:hAnsi="Arial" w:eastAsia="ＭＳ 明朝" w:cs="Arial"/>
          <w:lang w:eastAsia="ja-JP"/>
        </w:rPr>
      </w:pPr>
    </w:p>
    <w:p w14:paraId="68A1E500">
      <w:pPr>
        <w:rPr>
          <w:rFonts w:ascii="Arial" w:hAnsi="Arial" w:eastAsia="ＭＳ 明朝" w:cs="Arial"/>
          <w:lang w:eastAsia="ja-JP"/>
        </w:rPr>
      </w:pPr>
    </w:p>
    <w:p w14:paraId="68A1E501">
      <w:pPr>
        <w:pStyle w:val="3"/>
        <w:rPr>
          <w:rFonts w:ascii="Arial" w:hAnsi="Arial" w:cs="Arial"/>
          <w:lang w:eastAsia="zh-CN"/>
        </w:rPr>
      </w:pPr>
      <w:r>
        <w:rPr>
          <w:rFonts w:ascii="Arial" w:hAnsi="Arial" w:eastAsia="ＭＳ 明朝" w:cs="Arial"/>
          <w:lang w:eastAsia="ja-JP"/>
        </w:rPr>
        <w:t>February</w:t>
      </w:r>
      <w:r>
        <w:rPr>
          <w:rFonts w:ascii="Arial" w:hAnsi="Arial" w:cs="Arial"/>
          <w:lang w:eastAsia="zh-CN"/>
        </w:rPr>
        <w:t xml:space="preserve"> 202</w:t>
      </w:r>
      <w:r>
        <w:rPr>
          <w:rFonts w:hint="eastAsia" w:ascii="Arial" w:hAnsi="Arial" w:eastAsia="ＭＳ 明朝" w:cs="Arial"/>
          <w:lang w:eastAsia="ja-JP"/>
        </w:rPr>
        <w:t>7</w:t>
      </w:r>
    </w:p>
    <w:p w14:paraId="68A1E502">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68A1E503">
      <w:pPr>
        <w:pStyle w:val="59"/>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50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w:t>
      </w:r>
      <w:r>
        <w:rPr>
          <w:rFonts w:ascii="Arial" w:hAnsi="Arial" w:cs="Arial"/>
          <w:sz w:val="22"/>
          <w:szCs w:val="22"/>
          <w:lang w:eastAsia="en-US"/>
        </w:rPr>
        <w:t xml:space="preserve">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68A1E505">
      <w:pPr>
        <w:pStyle w:val="59"/>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68A1E50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w:t>
      </w:r>
      <w:r>
        <w:rPr>
          <w:rFonts w:ascii="Arial" w:hAnsi="Arial" w:eastAsia="ＭＳ 明朝" w:cs="Arial"/>
          <w:sz w:val="22"/>
          <w:szCs w:val="22"/>
          <w:lang w:eastAsia="ja-JP"/>
        </w:rPr>
        <w:t>candidate MIMO technologies</w:t>
      </w:r>
    </w:p>
    <w:p w14:paraId="68A1E507">
      <w:pPr>
        <w:pStyle w:val="59"/>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508">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w:t>
      </w:r>
      <w:r>
        <w:rPr>
          <w:rFonts w:ascii="Arial" w:hAnsi="Arial" w:cs="Arial"/>
          <w:sz w:val="22"/>
          <w:szCs w:val="22"/>
          <w:lang w:eastAsia="en-US"/>
        </w:rPr>
        <w:t xml:space="preserve">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68A1E509">
      <w:pPr>
        <w:pStyle w:val="59"/>
        <w:numPr>
          <w:ilvl w:val="0"/>
          <w:numId w:val="6"/>
        </w:numPr>
        <w:rPr>
          <w:rFonts w:ascii="Arial" w:hAnsi="Arial" w:cs="Arial"/>
          <w:sz w:val="22"/>
          <w:szCs w:val="22"/>
          <w:lang w:eastAsia="en-US"/>
        </w:rPr>
      </w:pPr>
      <w:r>
        <w:rPr>
          <w:rFonts w:ascii="Arial" w:hAnsi="Arial" w:cs="Arial"/>
          <w:sz w:val="22"/>
          <w:szCs w:val="22"/>
          <w:lang w:eastAsia="en-US"/>
        </w:rPr>
        <w:t>Duplexing</w:t>
      </w:r>
    </w:p>
    <w:p w14:paraId="68A1E50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w:t>
      </w:r>
      <w:r>
        <w:rPr>
          <w:rFonts w:ascii="Arial" w:hAnsi="Arial" w:eastAsia="ＭＳ 明朝" w:cs="Arial"/>
          <w:lang w:eastAsia="ja-JP"/>
        </w:rPr>
        <w:t xml:space="preserve">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68A1E50B">
      <w:pPr>
        <w:pStyle w:val="59"/>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50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Summarize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68A1E50D">
      <w:pPr>
        <w:pStyle w:val="59"/>
        <w:numPr>
          <w:ilvl w:val="0"/>
          <w:numId w:val="6"/>
        </w:numPr>
        <w:rPr>
          <w:rFonts w:ascii="Arial" w:hAnsi="Arial" w:cs="Arial"/>
          <w:sz w:val="22"/>
          <w:szCs w:val="22"/>
          <w:lang w:eastAsia="en-US"/>
        </w:rPr>
      </w:pPr>
      <w:r>
        <w:rPr>
          <w:rFonts w:ascii="Arial" w:hAnsi="Arial" w:cs="Arial"/>
          <w:sz w:val="22"/>
          <w:szCs w:val="22"/>
          <w:lang w:eastAsia="en-US"/>
        </w:rPr>
        <w:t>NTN</w:t>
      </w:r>
    </w:p>
    <w:p w14:paraId="68A1E50E">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Summarize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68A1E50F">
      <w:pPr>
        <w:pStyle w:val="59"/>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510">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68A1E511">
      <w:pPr>
        <w:pStyle w:val="59"/>
        <w:numPr>
          <w:ilvl w:val="0"/>
          <w:numId w:val="6"/>
        </w:numPr>
        <w:rPr>
          <w:rFonts w:ascii="Arial" w:hAnsi="Arial" w:cs="Arial"/>
          <w:sz w:val="22"/>
          <w:szCs w:val="22"/>
          <w:lang w:eastAsia="en-US"/>
        </w:rPr>
      </w:pPr>
      <w:r>
        <w:rPr>
          <w:rFonts w:ascii="Arial" w:hAnsi="Arial" w:cs="Arial"/>
          <w:sz w:val="22"/>
          <w:szCs w:val="22"/>
          <w:lang w:eastAsia="en-US"/>
        </w:rPr>
        <w:t>Sensing</w:t>
      </w:r>
    </w:p>
    <w:p w14:paraId="68A1E51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candidate </w:t>
      </w:r>
      <w:r>
        <w:rPr>
          <w:rFonts w:ascii="Arial" w:hAnsi="Arial" w:cs="Arial"/>
          <w:sz w:val="22"/>
          <w:szCs w:val="22"/>
          <w:lang w:eastAsia="en-US"/>
        </w:rPr>
        <w:t>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68A1E513">
      <w:pPr>
        <w:pStyle w:val="59"/>
        <w:numPr>
          <w:ilvl w:val="0"/>
          <w:numId w:val="6"/>
        </w:numPr>
        <w:rPr>
          <w:rFonts w:ascii="Arial" w:hAnsi="Arial" w:eastAsia="ＭＳ 明朝" w:cs="Arial"/>
          <w:lang w:eastAsia="ja-JP"/>
        </w:rPr>
      </w:pPr>
      <w:r>
        <w:rPr>
          <w:rFonts w:ascii="Arial" w:hAnsi="Arial" w:eastAsia="ＭＳ 明朝" w:cs="Arial"/>
          <w:lang w:eastAsia="ja-JP"/>
        </w:rPr>
        <w:t xml:space="preserve">Evaluate </w:t>
      </w:r>
      <w:r>
        <w:rPr>
          <w:rFonts w:ascii="Arial" w:hAnsi="Arial" w:cs="Arial"/>
          <w:sz w:val="22"/>
          <w:szCs w:val="22"/>
          <w:lang w:eastAsia="en-US"/>
        </w:rPr>
        <w:t>performance</w:t>
      </w:r>
      <w:r>
        <w:rPr>
          <w:rFonts w:ascii="Arial" w:hAnsi="Arial" w:eastAsia="ＭＳ 明朝" w:cs="Arial"/>
          <w:lang w:eastAsia="ja-JP"/>
        </w:rPr>
        <w:t xml:space="preserve"> of at least energy efficiency, spectrum efficiency, and coverage compared to 5G NR</w:t>
      </w:r>
      <w:r>
        <w:rPr>
          <w:rFonts w:hint="eastAsia" w:ascii="Arial" w:hAnsi="Arial" w:eastAsia="ＭＳ 明朝" w:cs="Arial"/>
          <w:lang w:eastAsia="ja-JP"/>
        </w:rPr>
        <w:t xml:space="preserve"> to </w:t>
      </w:r>
      <w:r>
        <w:rPr>
          <w:rFonts w:ascii="Arial" w:hAnsi="Arial" w:eastAsia="ＭＳ 明朝" w:cs="Arial"/>
          <w:lang w:eastAsia="ja-JP"/>
        </w:rPr>
        <w:t>deliver the initial result at the end of study</w:t>
      </w:r>
    </w:p>
    <w:p w14:paraId="68A1E514">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Complete</w:t>
      </w:r>
      <w:r>
        <w:rPr>
          <w:rFonts w:hint="eastAsia" w:ascii="Arial" w:hAnsi="Arial" w:eastAsia="ＭＳ 明朝" w:cs="Arial"/>
          <w:sz w:val="22"/>
          <w:szCs w:val="22"/>
          <w:lang w:eastAsia="ja-JP"/>
        </w:rPr>
        <w:t xml:space="preserve"> c</w:t>
      </w:r>
      <w:r>
        <w:rPr>
          <w:rFonts w:ascii="Arial" w:hAnsi="Arial" w:eastAsia="ＭＳ 明朝" w:cs="Arial"/>
          <w:sz w:val="22"/>
          <w:szCs w:val="22"/>
          <w:lang w:eastAsia="ja-JP"/>
        </w:rPr>
        <w:t>ollecting</w:t>
      </w:r>
      <w:r>
        <w:rPr>
          <w:rFonts w:hint="eastAsia" w:ascii="Arial" w:hAnsi="Arial" w:eastAsia="ＭＳ 明朝" w:cs="Arial"/>
          <w:sz w:val="22"/>
          <w:szCs w:val="22"/>
          <w:lang w:eastAsia="ja-JP"/>
        </w:rPr>
        <w:t xml:space="preserve"> the performance evaluation results</w:t>
      </w:r>
      <w:r>
        <w:rPr>
          <w:rFonts w:ascii="Arial" w:hAnsi="Arial" w:cs="Arial"/>
          <w:sz w:val="22"/>
          <w:szCs w:val="22"/>
          <w:lang w:eastAsia="en-US"/>
        </w:rPr>
        <w:t>.</w:t>
      </w:r>
    </w:p>
    <w:p w14:paraId="68A1E515">
      <w:pPr>
        <w:rPr>
          <w:rFonts w:ascii="Arial" w:hAnsi="Arial" w:eastAsia="ＭＳ 明朝" w:cs="Arial"/>
          <w:lang w:eastAsia="ja-JP"/>
        </w:rPr>
      </w:pPr>
    </w:p>
    <w:p w14:paraId="68A1E516">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17">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pPr>
        <w:rPr>
          <w:rFonts w:ascii="Arial" w:hAnsi="Arial" w:eastAsia="ＭＳ 明朝" w:cs="Arial"/>
          <w:lang w:eastAsia="ja-JP"/>
        </w:rPr>
      </w:pPr>
    </w:p>
    <w:p w14:paraId="68A1E519">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1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51C">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pPr>
        <w:rPr>
          <w:rFonts w:ascii="Arial" w:hAnsi="Arial" w:eastAsia="ＭＳ 明朝" w:cs="Arial"/>
          <w:lang w:eastAsia="ja-JP"/>
        </w:rPr>
      </w:pPr>
    </w:p>
    <w:p w14:paraId="68A1E527">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2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pPr>
        <w:rPr>
          <w:rFonts w:ascii="Arial" w:hAnsi="Arial" w:eastAsia="ＭＳ 明朝" w:cs="Arial"/>
          <w:lang w:eastAsia="ja-JP"/>
        </w:rPr>
      </w:pPr>
    </w:p>
    <w:p w14:paraId="68A1E54C">
      <w:pPr>
        <w:rPr>
          <w:rFonts w:ascii="Arial" w:hAnsi="Arial" w:eastAsia="ＭＳ 明朝" w:cs="Arial"/>
          <w:lang w:eastAsia="ja-JP"/>
        </w:rPr>
      </w:pPr>
    </w:p>
    <w:p w14:paraId="68A1E54D">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7</w:t>
      </w:r>
    </w:p>
    <w:p w14:paraId="68A1E54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4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pPr>
        <w:rPr>
          <w:rFonts w:ascii="Arial" w:hAnsi="Arial" w:eastAsia="ＭＳ 明朝" w:cs="Arial"/>
          <w:lang w:eastAsia="ja-JP"/>
        </w:rPr>
      </w:pPr>
    </w:p>
    <w:p w14:paraId="68A1E55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52">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554">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pPr>
        <w:rPr>
          <w:rFonts w:ascii="Arial" w:hAnsi="Arial" w:eastAsia="ＭＳ 明朝" w:cs="Arial"/>
          <w:lang w:eastAsia="ja-JP"/>
        </w:rPr>
      </w:pPr>
    </w:p>
    <w:p w14:paraId="68A1E55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6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pPr>
        <w:rPr>
          <w:rFonts w:ascii="Arial" w:hAnsi="Arial" w:eastAsia="ＭＳ 明朝" w:cs="Arial"/>
          <w:lang w:eastAsia="ja-JP"/>
        </w:rPr>
      </w:pPr>
    </w:p>
    <w:p w14:paraId="68A1E584">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7</w:t>
      </w:r>
    </w:p>
    <w:p w14:paraId="68A1E585">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86">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pPr>
        <w:rPr>
          <w:rFonts w:ascii="Arial" w:hAnsi="Arial" w:eastAsia="ＭＳ 明朝" w:cs="Arial"/>
          <w:lang w:eastAsia="ja-JP"/>
        </w:rPr>
      </w:pPr>
    </w:p>
    <w:p w14:paraId="68A1E58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89">
      <w:pPr>
        <w:rPr>
          <w:rFonts w:ascii="Arial" w:hAnsi="Arial" w:cs="Arial"/>
        </w:rPr>
      </w:pPr>
      <w:r>
        <w:rPr>
          <w:rFonts w:ascii="Arial" w:hAnsi="Arial" w:cs="Arial"/>
        </w:rPr>
        <w:t xml:space="preserve">Summarize the outcome of: </w:t>
      </w:r>
    </w:p>
    <w:p w14:paraId="68A1E58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pPr>
        <w:pStyle w:val="59"/>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pPr>
        <w:pStyle w:val="59"/>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pPr>
        <w:rPr>
          <w:rFonts w:ascii="Arial" w:hAnsi="Arial" w:eastAsia="ＭＳ 明朝" w:cs="Arial"/>
          <w:lang w:eastAsia="ja-JP"/>
        </w:rPr>
      </w:pPr>
    </w:p>
    <w:p w14:paraId="68A1E59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92">
      <w:pPr>
        <w:jc w:val="left"/>
        <w:rPr>
          <w:rFonts w:ascii="Arial" w:hAnsi="Arial" w:cs="Arial"/>
        </w:rPr>
      </w:pPr>
      <w:r>
        <w:rPr>
          <w:rFonts w:ascii="Arial" w:hAnsi="Arial" w:cs="Arial"/>
        </w:rPr>
        <w:t>TBD</w:t>
      </w:r>
    </w:p>
    <w:p w14:paraId="68A1E59E">
      <w:pPr>
        <w:rPr>
          <w:rFonts w:ascii="Arial" w:hAnsi="Arial" w:eastAsia="ＭＳ 明朝" w:cs="Arial"/>
          <w:lang w:eastAsia="ja-JP"/>
        </w:rPr>
      </w:pPr>
    </w:p>
    <w:p w14:paraId="68A1E59F">
      <w:pPr>
        <w:rPr>
          <w:rFonts w:ascii="Arial" w:hAnsi="Arial" w:eastAsia="ＭＳ 明朝" w:cs="Arial"/>
          <w:lang w:eastAsia="ja-JP"/>
        </w:rPr>
      </w:pPr>
    </w:p>
    <w:p w14:paraId="68A1E5A0">
      <w:pPr>
        <w:rPr>
          <w:rFonts w:ascii="Arial" w:hAnsi="Arial" w:eastAsia="ＭＳ 明朝" w:cs="Arial"/>
          <w:lang w:eastAsia="ja-JP"/>
        </w:rPr>
      </w:pPr>
      <w:r>
        <w:rPr>
          <w:rFonts w:ascii="Arial" w:hAnsi="Arial" w:eastAsia="ＭＳ 明朝" w:cs="Arial"/>
          <w:lang w:eastAsia="ja-JP"/>
        </w:rPr>
        <w:t xml:space="preserve">Note that when the agreements are reached in </w:t>
      </w:r>
      <w:r>
        <w:rPr>
          <w:rFonts w:hint="eastAsia" w:ascii="Arial" w:hAnsi="Arial" w:eastAsia="ＭＳ 明朝" w:cs="Arial"/>
          <w:lang w:eastAsia="ja-JP"/>
        </w:rPr>
        <w:t>each WG</w:t>
      </w:r>
      <w:r>
        <w:rPr>
          <w:rFonts w:ascii="Arial" w:hAnsi="Arial" w:eastAsia="ＭＳ 明朝" w:cs="Arial"/>
          <w:lang w:eastAsia="ja-JP"/>
        </w:rPr>
        <w:t xml:space="preserve">, the related CRs for </w:t>
      </w:r>
      <w:r>
        <w:rPr>
          <w:rFonts w:hint="eastAsia" w:ascii="Arial" w:hAnsi="Arial" w:eastAsia="ＭＳ 明朝" w:cs="Arial"/>
          <w:lang w:eastAsia="ja-JP"/>
        </w:rPr>
        <w:t>each</w:t>
      </w:r>
      <w:r>
        <w:rPr>
          <w:rFonts w:ascii="Arial" w:hAnsi="Arial" w:eastAsia="ＭＳ 明朝" w:cs="Arial"/>
          <w:lang w:eastAsia="ja-JP"/>
        </w:rPr>
        <w:t xml:space="preserve"> TR will be prepared.</w:t>
      </w:r>
    </w:p>
    <w:p w14:paraId="68A1E5A1">
      <w:pPr>
        <w:rPr>
          <w:rFonts w:ascii="Arial" w:hAnsi="Arial" w:eastAsia="ＭＳ 明朝" w:cs="Arial"/>
          <w:lang w:eastAsia="ja-JP"/>
        </w:rPr>
      </w:pPr>
    </w:p>
    <w:p w14:paraId="68A1E5A2">
      <w:pPr>
        <w:pStyle w:val="2"/>
        <w:numPr>
          <w:ilvl w:val="0"/>
          <w:numId w:val="0"/>
        </w:numPr>
        <w:spacing w:before="240"/>
        <w:rPr>
          <w:rFonts w:ascii="Arial" w:hAnsi="Arial" w:cs="Arial"/>
          <w:kern w:val="2"/>
          <w:lang w:eastAsia="zh-CN"/>
        </w:rPr>
      </w:pPr>
      <w:bookmarkStart w:id="3" w:name="_Ref124671424"/>
      <w:bookmarkStart w:id="4" w:name="_Ref71620620"/>
      <w:bookmarkStart w:id="5" w:name="_Ref129681832"/>
      <w:bookmarkStart w:id="6" w:name="_Ref124589665"/>
      <w:r>
        <w:rPr>
          <w:rFonts w:ascii="Arial" w:hAnsi="Arial" w:cs="Arial"/>
        </w:rPr>
        <w:t>References</w:t>
      </w:r>
      <w:bookmarkEnd w:id="3"/>
      <w:bookmarkEnd w:id="4"/>
      <w:bookmarkEnd w:id="5"/>
      <w:bookmarkEnd w:id="6"/>
      <w:r>
        <w:rPr>
          <w:rFonts w:ascii="Arial" w:hAnsi="Arial" w:cs="Arial"/>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12961601"/>
      <w:bookmarkStart w:id="8" w:name="_Ref409101664"/>
    </w:p>
    <w:bookmarkEnd w:id="7"/>
    <w:bookmarkEnd w:id="8"/>
    <w:p w14:paraId="68A1E5A3">
      <w:pPr>
        <w:pStyle w:val="95"/>
        <w:rPr>
          <w:rFonts w:ascii="Arial" w:hAnsi="Arial" w:cs="Arial"/>
        </w:rPr>
      </w:pPr>
      <w:bookmarkStart w:id="9" w:name="_Ref387394383"/>
      <w:bookmarkStart w:id="10" w:name="_Ref457225889"/>
      <w:r>
        <w:rPr>
          <w:rFonts w:ascii="Arial" w:hAnsi="Arial" w:cs="Arial"/>
        </w:rPr>
        <w:t>RP-252912, “</w:t>
      </w:r>
      <w:r>
        <w:rPr>
          <w:rFonts w:hint="eastAsia" w:ascii="Arial" w:hAnsi="Arial" w:cs="Arial"/>
          <w:lang w:eastAsia="ja-JP"/>
        </w:rPr>
        <w:t>Revised</w:t>
      </w:r>
      <w:r>
        <w:rPr>
          <w:rFonts w:ascii="Arial" w:hAnsi="Arial" w:cs="Arial"/>
        </w:rPr>
        <w:t xml:space="preserve"> SID: Study on 6G Radio”</w:t>
      </w:r>
      <w:bookmarkEnd w:id="9"/>
      <w:r>
        <w:rPr>
          <w:rFonts w:ascii="Arial" w:hAnsi="Arial" w:cs="Arial"/>
        </w:rPr>
        <w:t>, NTT DOCOMO, CMCC, AT&amp;T, Vodafone, RAN#10</w:t>
      </w:r>
      <w:r>
        <w:rPr>
          <w:rFonts w:hint="eastAsia" w:ascii="Arial" w:hAnsi="Arial" w:cs="Arial"/>
          <w:lang w:eastAsia="ja-JP"/>
        </w:rPr>
        <w:t>9</w:t>
      </w:r>
      <w:r>
        <w:rPr>
          <w:rFonts w:ascii="Arial" w:hAnsi="Arial" w:cs="Arial"/>
        </w:rPr>
        <w:t xml:space="preserve">, </w:t>
      </w:r>
      <w:r>
        <w:rPr>
          <w:rFonts w:hint="eastAsia" w:ascii="Arial" w:hAnsi="Arial" w:cs="Arial"/>
          <w:lang w:eastAsia="ja-JP"/>
        </w:rPr>
        <w:t>Sep.</w:t>
      </w:r>
      <w:r>
        <w:rPr>
          <w:rFonts w:ascii="Arial" w:hAnsi="Arial" w:cs="Arial"/>
        </w:rPr>
        <w:t xml:space="preserve"> 202</w:t>
      </w:r>
      <w:r>
        <w:rPr>
          <w:rFonts w:hint="eastAsia" w:ascii="Arial" w:hAnsi="Arial" w:cs="Arial"/>
          <w:lang w:eastAsia="ja-JP"/>
        </w:rPr>
        <w:t>5</w:t>
      </w:r>
      <w:r>
        <w:rPr>
          <w:rFonts w:ascii="Arial" w:hAnsi="Arial" w:cs="Arial"/>
        </w:rPr>
        <w:t>.</w:t>
      </w:r>
      <w:bookmarkEnd w:id="10"/>
    </w:p>
    <w:p w14:paraId="68A1E5A5">
      <w:pPr>
        <w:pStyle w:val="95"/>
        <w:numPr>
          <w:ilvl w:val="0"/>
          <w:numId w:val="0"/>
        </w:numPr>
        <w:rPr>
          <w:rFonts w:ascii="Arial" w:hAnsi="Arial" w:cs="Arial"/>
          <w:lang w:eastAsia="ja-JP"/>
        </w:rPr>
      </w:pPr>
    </w:p>
    <w:sectPr>
      <w:pgSz w:w="11909" w:h="16834"/>
      <w:pgMar w:top="1440" w:right="1151"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1E5AF">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1E5AE">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1E5B0">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CF7AEE"/>
    <w:multiLevelType w:val="multilevel"/>
    <w:tmpl w:val="FFCF7AE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
    <w:nsid w:val="086F4C78"/>
    <w:multiLevelType w:val="multilevel"/>
    <w:tmpl w:val="086F4C78"/>
    <w:lvl w:ilvl="0" w:tentative="0">
      <w:start w:val="1"/>
      <w:numFmt w:val="decimal"/>
      <w:lvlText w:val="[%1]"/>
      <w:lvlJc w:val="left"/>
      <w:pPr>
        <w:tabs>
          <w:tab w:val="left" w:pos="1107"/>
        </w:tabs>
        <w:ind w:left="1107" w:hanging="567"/>
      </w:pPr>
      <w:rPr>
        <w:rFonts w:hint="eastAsia"/>
      </w:rPr>
    </w:lvl>
    <w:lvl w:ilvl="1" w:tentative="0">
      <w:start w:val="1"/>
      <w:numFmt w:val="decimal"/>
      <w:pStyle w:val="79"/>
      <w:lvlText w:val="[%2]"/>
      <w:lvlJc w:val="left"/>
      <w:pPr>
        <w:tabs>
          <w:tab w:val="left" w:pos="1107"/>
        </w:tabs>
        <w:ind w:left="1107" w:hanging="567"/>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76A4809"/>
    <w:multiLevelType w:val="multilevel"/>
    <w:tmpl w:val="276A4809"/>
    <w:lvl w:ilvl="0" w:tentative="0">
      <w:start w:val="1"/>
      <w:numFmt w:val="bullet"/>
      <w:lvlText w:val=""/>
      <w:lvlJc w:val="left"/>
      <w:pPr>
        <w:ind w:left="360" w:hanging="360"/>
      </w:pPr>
      <w:rPr>
        <w:rFonts w:hint="default" w:ascii="Symbol" w:hAnsi="Symbol"/>
        <w:b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7"/>
      <w:lvlText w:val="%1.%2.%3.%4"/>
      <w:lvlJc w:val="left"/>
      <w:pPr>
        <w:tabs>
          <w:tab w:val="left" w:pos="864"/>
        </w:tabs>
        <w:ind w:left="864" w:hanging="864"/>
      </w:pPr>
      <w:rPr>
        <w:rFonts w:hint="default"/>
      </w:rPr>
    </w:lvl>
    <w:lvl w:ilvl="4" w:tentative="0">
      <w:start w:val="1"/>
      <w:numFmt w:val="decimal"/>
      <w:pStyle w:val="8"/>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4">
    <w:nsid w:val="396B04AC"/>
    <w:multiLevelType w:val="multilevel"/>
    <w:tmpl w:val="396B04A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5">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6">
    <w:nsid w:val="4DFD2DFC"/>
    <w:multiLevelType w:val="multilevel"/>
    <w:tmpl w:val="4DFD2DF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7">
    <w:nsid w:val="52CA544A"/>
    <w:multiLevelType w:val="singleLevel"/>
    <w:tmpl w:val="52CA544A"/>
    <w:lvl w:ilvl="0" w:tentative="0">
      <w:start w:val="1"/>
      <w:numFmt w:val="decimal"/>
      <w:pStyle w:val="9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1"/>
  </w:num>
  <w:num w:numId="5">
    <w:abstractNumId w:val="7"/>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6"/>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CDD"/>
    <w:rsid w:val="00181FC1"/>
    <w:rsid w:val="00182121"/>
    <w:rsid w:val="00182391"/>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8DF"/>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09"/>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2ED4"/>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4BE"/>
    <w:rsid w:val="00783E1D"/>
    <w:rsid w:val="0078483B"/>
    <w:rsid w:val="00784EED"/>
    <w:rsid w:val="007851BB"/>
    <w:rsid w:val="007858C9"/>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F73"/>
    <w:rsid w:val="00862200"/>
    <w:rsid w:val="008626A5"/>
    <w:rsid w:val="0086275E"/>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7F"/>
    <w:rsid w:val="00AA3DB7"/>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9D3"/>
    <w:rsid w:val="00D87175"/>
    <w:rsid w:val="00D87321"/>
    <w:rsid w:val="00D87ABF"/>
    <w:rsid w:val="00D87AE2"/>
    <w:rsid w:val="00D90073"/>
    <w:rsid w:val="00D90CD3"/>
    <w:rsid w:val="00D90E0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1E64297E"/>
    <w:rsid w:val="2B12230A"/>
    <w:rsid w:val="2EB735A8"/>
    <w:rsid w:val="30C60E3B"/>
    <w:rsid w:val="3CEA1EDE"/>
    <w:rsid w:val="681B4642"/>
    <w:rsid w:val="6C2676F9"/>
    <w:rsid w:val="6CA94C4A"/>
    <w:rsid w:val="7E981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93"/>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tabs>
        <w:tab w:val="left" w:pos="432"/>
      </w:tabs>
      <w:spacing w:before="120"/>
      <w:outlineLvl w:val="1"/>
    </w:pPr>
    <w:rPr>
      <w:b/>
      <w:bCs/>
      <w:sz w:val="24"/>
    </w:rPr>
  </w:style>
  <w:style w:type="paragraph" w:styleId="4">
    <w:name w:val="heading 3"/>
    <w:basedOn w:val="1"/>
    <w:next w:val="5"/>
    <w:qFormat/>
    <w:uiPriority w:val="0"/>
    <w:pPr>
      <w:keepNext/>
      <w:numPr>
        <w:ilvl w:val="2"/>
        <w:numId w:val="1"/>
      </w:numPr>
      <w:tabs>
        <w:tab w:val="left" w:pos="432"/>
      </w:tabs>
      <w:spacing w:before="120"/>
      <w:outlineLvl w:val="2"/>
    </w:pPr>
    <w:rPr>
      <w:b/>
    </w:rPr>
  </w:style>
  <w:style w:type="paragraph" w:styleId="7">
    <w:name w:val="heading 4"/>
    <w:basedOn w:val="4"/>
    <w:next w:val="5"/>
    <w:qFormat/>
    <w:uiPriority w:val="0"/>
    <w:pPr>
      <w:numPr>
        <w:ilvl w:val="3"/>
      </w:numPr>
      <w:tabs>
        <w:tab w:val="clear" w:pos="720"/>
      </w:tabs>
      <w:outlineLvl w:val="3"/>
    </w:pPr>
    <w:rPr>
      <w:bCs/>
      <w:szCs w:val="28"/>
    </w:rPr>
  </w:style>
  <w:style w:type="paragraph" w:styleId="8">
    <w:name w:val="heading 5"/>
    <w:basedOn w:val="1"/>
    <w:next w:val="1"/>
    <w:qFormat/>
    <w:uiPriority w:val="0"/>
    <w:pPr>
      <w:keepNext/>
      <w:numPr>
        <w:ilvl w:val="4"/>
        <w:numId w:val="1"/>
      </w:numPr>
      <w:tabs>
        <w:tab w:val="left" w:pos="432"/>
      </w:tabs>
      <w:spacing w:before="120"/>
      <w:outlineLvl w:val="4"/>
    </w:pPr>
    <w:rPr>
      <w:b/>
      <w:bCs/>
      <w:i/>
      <w:iCs/>
      <w:szCs w:val="26"/>
    </w:rPr>
  </w:style>
  <w:style w:type="paragraph" w:styleId="9">
    <w:name w:val="heading 6"/>
    <w:basedOn w:val="1"/>
    <w:next w:val="1"/>
    <w:qFormat/>
    <w:uiPriority w:val="0"/>
    <w:pPr>
      <w:numPr>
        <w:ilvl w:val="5"/>
        <w:numId w:val="1"/>
      </w:numPr>
      <w:tabs>
        <w:tab w:val="left" w:pos="432"/>
      </w:tabs>
      <w:spacing w:before="240" w:after="60"/>
      <w:outlineLvl w:val="5"/>
    </w:pPr>
    <w:rPr>
      <w:b/>
      <w:bCs/>
    </w:rPr>
  </w:style>
  <w:style w:type="paragraph" w:styleId="10">
    <w:name w:val="heading 7"/>
    <w:basedOn w:val="1"/>
    <w:next w:val="1"/>
    <w:qFormat/>
    <w:uiPriority w:val="0"/>
    <w:pPr>
      <w:numPr>
        <w:ilvl w:val="6"/>
        <w:numId w:val="1"/>
      </w:numPr>
      <w:tabs>
        <w:tab w:val="left" w:pos="432"/>
      </w:tabs>
      <w:spacing w:before="240" w:after="60"/>
      <w:outlineLvl w:val="6"/>
    </w:pPr>
    <w:rPr>
      <w:sz w:val="24"/>
      <w:szCs w:val="24"/>
    </w:rPr>
  </w:style>
  <w:style w:type="paragraph" w:styleId="11">
    <w:name w:val="heading 8"/>
    <w:basedOn w:val="1"/>
    <w:next w:val="1"/>
    <w:qFormat/>
    <w:uiPriority w:val="0"/>
    <w:pPr>
      <w:numPr>
        <w:ilvl w:val="7"/>
        <w:numId w:val="1"/>
      </w:numPr>
      <w:tabs>
        <w:tab w:val="left" w:pos="432"/>
      </w:tabs>
      <w:spacing w:before="240" w:after="60"/>
      <w:outlineLvl w:val="7"/>
    </w:pPr>
    <w:rPr>
      <w:i/>
      <w:iCs/>
      <w:sz w:val="24"/>
      <w:szCs w:val="24"/>
    </w:rPr>
  </w:style>
  <w:style w:type="paragraph" w:styleId="12">
    <w:name w:val="heading 9"/>
    <w:basedOn w:val="1"/>
    <w:next w:val="1"/>
    <w:qFormat/>
    <w:uiPriority w:val="0"/>
    <w:pPr>
      <w:numPr>
        <w:ilvl w:val="8"/>
        <w:numId w:val="1"/>
      </w:numPr>
      <w:tabs>
        <w:tab w:val="left" w:pos="432"/>
      </w:tabs>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75"/>
    <w:qFormat/>
    <w:uiPriority w:val="0"/>
    <w:pPr>
      <w:autoSpaceDE/>
      <w:autoSpaceDN/>
      <w:adjustRightInd/>
      <w:snapToGrid/>
      <w:spacing w:after="0"/>
      <w:ind w:left="1622" w:hanging="363"/>
      <w:jc w:val="left"/>
    </w:pPr>
    <w:rPr>
      <w:rFonts w:ascii="Arial" w:hAnsi="Arial" w:cs="Arial"/>
      <w:sz w:val="20"/>
      <w:szCs w:val="20"/>
      <w:lang w:eastAsia="zh-CN"/>
    </w:rPr>
  </w:style>
  <w:style w:type="paragraph" w:styleId="13">
    <w:name w:val="List 3"/>
    <w:basedOn w:val="1"/>
    <w:qFormat/>
    <w:uiPriority w:val="0"/>
    <w:pPr>
      <w:ind w:left="100" w:leftChars="400" w:hanging="200" w:hangingChars="200"/>
      <w:contextualSpacing/>
    </w:pPr>
  </w:style>
  <w:style w:type="paragraph" w:styleId="14">
    <w:name w:val="caption"/>
    <w:basedOn w:val="1"/>
    <w:next w:val="1"/>
    <w:link w:val="45"/>
    <w:qFormat/>
    <w:uiPriority w:val="0"/>
    <w:pPr>
      <w:jc w:val="center"/>
    </w:pPr>
    <w:rPr>
      <w:b/>
      <w:bCs/>
      <w:sz w:val="20"/>
      <w:szCs w:val="20"/>
    </w:rPr>
  </w:style>
  <w:style w:type="paragraph" w:styleId="15">
    <w:name w:val="List Bullet"/>
    <w:basedOn w:val="16"/>
    <w:qFormat/>
    <w:uiPriority w:val="0"/>
    <w:pPr>
      <w:autoSpaceDE/>
      <w:autoSpaceDN/>
      <w:adjustRightInd/>
      <w:spacing w:after="180"/>
      <w:ind w:left="568" w:hanging="284"/>
      <w:jc w:val="left"/>
    </w:pPr>
    <w:rPr>
      <w:sz w:val="20"/>
      <w:szCs w:val="20"/>
      <w:lang w:val="en-GB"/>
    </w:rPr>
  </w:style>
  <w:style w:type="paragraph" w:styleId="16">
    <w:name w:val="List"/>
    <w:basedOn w:val="1"/>
    <w:qFormat/>
    <w:uiPriority w:val="0"/>
    <w:pPr>
      <w:ind w:left="360" w:hanging="360"/>
    </w:pPr>
  </w:style>
  <w:style w:type="paragraph" w:styleId="17">
    <w:name w:val="Document Map"/>
    <w:basedOn w:val="1"/>
    <w:link w:val="54"/>
    <w:qFormat/>
    <w:uiPriority w:val="0"/>
    <w:rPr>
      <w:rFonts w:ascii="宋体"/>
      <w:sz w:val="18"/>
      <w:szCs w:val="18"/>
    </w:rPr>
  </w:style>
  <w:style w:type="paragraph" w:styleId="18">
    <w:name w:val="annotation text"/>
    <w:basedOn w:val="1"/>
    <w:link w:val="55"/>
    <w:qFormat/>
    <w:uiPriority w:val="0"/>
    <w:pPr>
      <w:jc w:val="left"/>
    </w:pPr>
  </w:style>
  <w:style w:type="paragraph" w:styleId="19">
    <w:name w:val="Body Text"/>
    <w:basedOn w:val="1"/>
    <w:link w:val="91"/>
    <w:qFormat/>
    <w:uiPriority w:val="0"/>
    <w:rPr>
      <w:sz w:val="20"/>
      <w:szCs w:val="20"/>
    </w:rPr>
  </w:style>
  <w:style w:type="paragraph" w:styleId="20">
    <w:name w:val="List 2"/>
    <w:basedOn w:val="1"/>
    <w:qFormat/>
    <w:uiPriority w:val="0"/>
    <w:pPr>
      <w:ind w:left="100" w:leftChars="200" w:hanging="200" w:hangingChars="200"/>
      <w:contextualSpacing/>
    </w:pPr>
  </w:style>
  <w:style w:type="paragraph" w:styleId="21">
    <w:name w:val="Balloon Text"/>
    <w:basedOn w:val="1"/>
    <w:semiHidden/>
    <w:qFormat/>
    <w:uiPriority w:val="0"/>
    <w:rPr>
      <w:rFonts w:ascii="Tahoma" w:hAnsi="Tahoma" w:cs="Tahoma"/>
      <w:sz w:val="16"/>
      <w:szCs w:val="16"/>
    </w:rPr>
  </w:style>
  <w:style w:type="paragraph" w:styleId="22">
    <w:name w:val="footer"/>
    <w:basedOn w:val="1"/>
    <w:link w:val="47"/>
    <w:qFormat/>
    <w:uiPriority w:val="0"/>
    <w:pPr>
      <w:tabs>
        <w:tab w:val="center" w:pos="4680"/>
        <w:tab w:val="right" w:pos="9360"/>
      </w:tabs>
    </w:pPr>
  </w:style>
  <w:style w:type="paragraph" w:styleId="23">
    <w:name w:val="header"/>
    <w:basedOn w:val="1"/>
    <w:link w:val="46"/>
    <w:qFormat/>
    <w:uiPriority w:val="0"/>
    <w:pPr>
      <w:tabs>
        <w:tab w:val="center" w:pos="4680"/>
        <w:tab w:val="right" w:pos="9360"/>
      </w:tabs>
    </w:pPr>
  </w:style>
  <w:style w:type="paragraph" w:styleId="24">
    <w:name w:val="footnote text"/>
    <w:basedOn w:val="1"/>
    <w:link w:val="88"/>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semiHidden/>
    <w:unhideWhenUsed/>
    <w:qFormat/>
    <w:uiPriority w:val="99"/>
    <w:pPr>
      <w:autoSpaceDE/>
      <w:autoSpaceDN/>
      <w:adjustRightInd/>
      <w:snapToGrid/>
      <w:spacing w:before="100" w:beforeAutospacing="1" w:after="100" w:afterAutospacing="1"/>
      <w:jc w:val="left"/>
    </w:pPr>
    <w:rPr>
      <w:rFonts w:ascii="宋体" w:hAnsi="宋体" w:eastAsia="宋体" w:cs="宋体"/>
      <w:sz w:val="24"/>
      <w:szCs w:val="24"/>
      <w:lang w:eastAsia="zh-CN"/>
    </w:rPr>
  </w:style>
  <w:style w:type="paragraph" w:styleId="27">
    <w:name w:val="Title"/>
    <w:basedOn w:val="1"/>
    <w:link w:val="86"/>
    <w:qFormat/>
    <w:uiPriority w:val="99"/>
    <w:pPr>
      <w:autoSpaceDE/>
      <w:autoSpaceDN/>
      <w:adjustRightInd/>
      <w:snapToGrid/>
      <w:spacing w:before="240" w:after="60"/>
      <w:ind w:right="46"/>
      <w:jc w:val="center"/>
      <w:outlineLvl w:val="0"/>
    </w:pPr>
    <w:rPr>
      <w:b/>
      <w:kern w:val="28"/>
      <w:sz w:val="32"/>
      <w:szCs w:val="24"/>
    </w:rPr>
  </w:style>
  <w:style w:type="paragraph" w:styleId="28">
    <w:name w:val="annotation subject"/>
    <w:basedOn w:val="18"/>
    <w:next w:val="18"/>
    <w:link w:val="56"/>
    <w:qFormat/>
    <w:uiPriority w:val="0"/>
    <w:rPr>
      <w:b/>
      <w:bCs/>
    </w:r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Theme"/>
    <w:basedOn w:val="29"/>
    <w:qFormat/>
    <w:uiPriority w:val="0"/>
    <w:pPr>
      <w:autoSpaceDE w:val="0"/>
      <w:autoSpaceDN w:val="0"/>
      <w:adjustRightInd w:val="0"/>
      <w:snapToGri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800080"/>
      <w:u w:val="single"/>
    </w:rPr>
  </w:style>
  <w:style w:type="character" w:styleId="34">
    <w:name w:val="Hyperlink"/>
    <w:basedOn w:val="32"/>
    <w:qFormat/>
    <w:uiPriority w:val="0"/>
    <w:rPr>
      <w:color w:val="0000FF"/>
      <w:u w:val="single"/>
    </w:rPr>
  </w:style>
  <w:style w:type="character" w:styleId="35">
    <w:name w:val="annotation reference"/>
    <w:basedOn w:val="32"/>
    <w:qFormat/>
    <w:uiPriority w:val="0"/>
    <w:rPr>
      <w:sz w:val="21"/>
      <w:szCs w:val="21"/>
    </w:rPr>
  </w:style>
  <w:style w:type="character" w:styleId="36">
    <w:name w:val="footnote reference"/>
    <w:basedOn w:val="32"/>
    <w:semiHidden/>
    <w:qFormat/>
    <w:uiPriority w:val="0"/>
    <w:rPr>
      <w:vertAlign w:val="superscript"/>
    </w:rPr>
  </w:style>
  <w:style w:type="paragraph" w:customStyle="1" w:styleId="37">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8">
    <w:name w:val="EX"/>
    <w:basedOn w:val="1"/>
    <w:qFormat/>
    <w:uiPriority w:val="0"/>
    <w:pPr>
      <w:keepLines/>
      <w:autoSpaceDE/>
      <w:autoSpaceDN/>
      <w:adjustRightInd/>
      <w:spacing w:after="180"/>
      <w:ind w:left="1702" w:hanging="1418"/>
      <w:jc w:val="left"/>
    </w:pPr>
    <w:rPr>
      <w:sz w:val="20"/>
      <w:szCs w:val="20"/>
      <w:lang w:val="en-GB"/>
    </w:rPr>
  </w:style>
  <w:style w:type="paragraph" w:customStyle="1" w:styleId="39">
    <w:name w:val="References"/>
    <w:basedOn w:val="1"/>
    <w:qFormat/>
    <w:uiPriority w:val="0"/>
    <w:pPr>
      <w:numPr>
        <w:ilvl w:val="0"/>
        <w:numId w:val="2"/>
      </w:numPr>
      <w:adjustRightInd/>
      <w:spacing w:after="60"/>
    </w:pPr>
    <w:rPr>
      <w:sz w:val="20"/>
      <w:szCs w:val="16"/>
    </w:rPr>
  </w:style>
  <w:style w:type="paragraph" w:customStyle="1" w:styleId="40">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1">
    <w:name w:val="Char"/>
    <w:semiHidden/>
    <w:qFormat/>
    <w:uiPriority w:val="0"/>
    <w:pPr>
      <w:keepNext/>
      <w:numPr>
        <w:ilvl w:val="0"/>
        <w:numId w:val="3"/>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2">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5">
    <w:name w:val="図表番号 (文字)"/>
    <w:basedOn w:val="32"/>
    <w:link w:val="14"/>
    <w:qFormat/>
    <w:uiPriority w:val="0"/>
    <w:rPr>
      <w:b/>
      <w:bCs/>
      <w:lang w:eastAsia="en-US"/>
    </w:rPr>
  </w:style>
  <w:style w:type="character" w:customStyle="1" w:styleId="46">
    <w:name w:val="ヘッダー (文字)"/>
    <w:basedOn w:val="32"/>
    <w:link w:val="23"/>
    <w:qFormat/>
    <w:uiPriority w:val="0"/>
    <w:rPr>
      <w:sz w:val="22"/>
      <w:szCs w:val="22"/>
      <w:lang w:eastAsia="en-US"/>
    </w:rPr>
  </w:style>
  <w:style w:type="character" w:customStyle="1" w:styleId="47">
    <w:name w:val="フッター (文字)"/>
    <w:basedOn w:val="32"/>
    <w:link w:val="22"/>
    <w:qFormat/>
    <w:uiPriority w:val="0"/>
    <w:rPr>
      <w:sz w:val="22"/>
      <w:szCs w:val="22"/>
      <w:lang w:eastAsia="en-US"/>
    </w:rPr>
  </w:style>
  <w:style w:type="paragraph" w:customStyle="1" w:styleId="48">
    <w:name w:val="TH"/>
    <w:basedOn w:val="1"/>
    <w:link w:val="67"/>
    <w:qFormat/>
    <w:uiPriority w:val="0"/>
    <w:pPr>
      <w:keepNext/>
      <w:keepLines/>
      <w:autoSpaceDE/>
      <w:autoSpaceDN/>
      <w:adjustRightInd/>
      <w:spacing w:before="60" w:after="180"/>
      <w:jc w:val="center"/>
    </w:pPr>
    <w:rPr>
      <w:rFonts w:ascii="Arial" w:hAnsi="Arial" w:eastAsia="ＭＳ 明朝"/>
      <w:b/>
      <w:sz w:val="20"/>
      <w:szCs w:val="20"/>
    </w:rPr>
  </w:style>
  <w:style w:type="paragraph" w:customStyle="1" w:styleId="49">
    <w:name w:val="TF"/>
    <w:basedOn w:val="48"/>
    <w:link w:val="50"/>
    <w:qFormat/>
    <w:uiPriority w:val="0"/>
    <w:pPr>
      <w:keepNext w:val="0"/>
      <w:spacing w:before="0" w:after="240"/>
    </w:pPr>
  </w:style>
  <w:style w:type="character" w:customStyle="1" w:styleId="50">
    <w:name w:val="TF Char"/>
    <w:basedOn w:val="32"/>
    <w:link w:val="49"/>
    <w:qFormat/>
    <w:uiPriority w:val="0"/>
    <w:rPr>
      <w:rFonts w:ascii="Arial" w:hAnsi="Arial" w:eastAsia="ＭＳ 明朝"/>
      <w:b/>
      <w:lang w:eastAsia="en-US"/>
    </w:rPr>
  </w:style>
  <w:style w:type="paragraph" w:customStyle="1" w:styleId="51">
    <w:name w:val="TAR"/>
    <w:basedOn w:val="1"/>
    <w:qFormat/>
    <w:uiPriority w:val="0"/>
    <w:pPr>
      <w:keepNext/>
      <w:keepLines/>
      <w:autoSpaceDE/>
      <w:autoSpaceDN/>
      <w:adjustRightInd/>
      <w:spacing w:after="0"/>
      <w:jc w:val="right"/>
    </w:pPr>
    <w:rPr>
      <w:rFonts w:ascii="Arial" w:hAnsi="Arial"/>
      <w:sz w:val="18"/>
      <w:szCs w:val="20"/>
    </w:rPr>
  </w:style>
  <w:style w:type="paragraph" w:customStyle="1" w:styleId="52">
    <w:name w:val="TAH"/>
    <w:basedOn w:val="53"/>
    <w:link w:val="63"/>
    <w:qFormat/>
    <w:uiPriority w:val="0"/>
    <w:rPr>
      <w:b/>
    </w:rPr>
  </w:style>
  <w:style w:type="paragraph" w:customStyle="1" w:styleId="53">
    <w:name w:val="TAC"/>
    <w:basedOn w:val="1"/>
    <w:link w:val="77"/>
    <w:qFormat/>
    <w:uiPriority w:val="0"/>
    <w:pPr>
      <w:keepNext/>
      <w:keepLines/>
      <w:autoSpaceDE/>
      <w:autoSpaceDN/>
      <w:adjustRightInd/>
      <w:spacing w:after="0"/>
      <w:jc w:val="center"/>
    </w:pPr>
    <w:rPr>
      <w:rFonts w:ascii="Arial" w:hAnsi="Arial"/>
      <w:sz w:val="18"/>
      <w:szCs w:val="20"/>
    </w:rPr>
  </w:style>
  <w:style w:type="character" w:customStyle="1" w:styleId="54">
    <w:name w:val="見出しマップ (文字)"/>
    <w:basedOn w:val="32"/>
    <w:link w:val="17"/>
    <w:qFormat/>
    <w:uiPriority w:val="0"/>
    <w:rPr>
      <w:rFonts w:ascii="宋体"/>
      <w:sz w:val="18"/>
      <w:szCs w:val="18"/>
      <w:lang w:eastAsia="en-US"/>
    </w:rPr>
  </w:style>
  <w:style w:type="character" w:customStyle="1" w:styleId="55">
    <w:name w:val="コメント文字列 (文字)"/>
    <w:basedOn w:val="32"/>
    <w:link w:val="18"/>
    <w:qFormat/>
    <w:uiPriority w:val="0"/>
    <w:rPr>
      <w:sz w:val="22"/>
      <w:szCs w:val="22"/>
      <w:lang w:eastAsia="en-US"/>
    </w:rPr>
  </w:style>
  <w:style w:type="character" w:customStyle="1" w:styleId="56">
    <w:name w:val="コメント内容 (文字)"/>
    <w:basedOn w:val="55"/>
    <w:link w:val="28"/>
    <w:qFormat/>
    <w:uiPriority w:val="0"/>
    <w:rPr>
      <w:b/>
      <w:bCs/>
      <w:sz w:val="22"/>
      <w:szCs w:val="22"/>
      <w:lang w:eastAsia="en-US"/>
    </w:rPr>
  </w:style>
  <w:style w:type="character" w:customStyle="1" w:styleId="57">
    <w:name w:val="ZGSM"/>
    <w:qFormat/>
    <w:uiPriority w:val="0"/>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styleId="59">
    <w:name w:val="List Paragraph"/>
    <w:basedOn w:val="1"/>
    <w:qFormat/>
    <w:uiPriority w:val="34"/>
    <w:pPr>
      <w:autoSpaceDE/>
      <w:autoSpaceDN/>
      <w:adjustRightInd/>
      <w:snapToGrid/>
      <w:spacing w:after="0"/>
      <w:ind w:left="720"/>
    </w:pPr>
    <w:rPr>
      <w:rFonts w:ascii="Calibri" w:hAnsi="Calibri" w:cs="Calibri"/>
      <w:sz w:val="21"/>
      <w:szCs w:val="21"/>
      <w:lang w:eastAsia="zh-CN"/>
    </w:rPr>
  </w:style>
  <w:style w:type="paragraph" w:customStyle="1" w:styleId="60">
    <w:name w:val="B3"/>
    <w:basedOn w:val="13"/>
    <w:link w:val="61"/>
    <w:qFormat/>
    <w:uiPriority w:val="0"/>
    <w:pPr>
      <w:overflowPunct w:val="0"/>
      <w:snapToGrid/>
      <w:spacing w:after="180"/>
      <w:ind w:left="1135" w:leftChars="0" w:hanging="284" w:firstLineChars="0"/>
      <w:contextualSpacing w:val="0"/>
      <w:jc w:val="left"/>
      <w:textAlignment w:val="baseline"/>
    </w:pPr>
    <w:rPr>
      <w:sz w:val="20"/>
      <w:szCs w:val="20"/>
      <w:lang w:val="en-GB" w:eastAsia="ja-JP"/>
    </w:rPr>
  </w:style>
  <w:style w:type="character" w:customStyle="1" w:styleId="61">
    <w:name w:val="B3 Char"/>
    <w:basedOn w:val="32"/>
    <w:link w:val="60"/>
    <w:qFormat/>
    <w:uiPriority w:val="0"/>
    <w:rPr>
      <w:lang w:eastAsia="ja-JP"/>
    </w:rPr>
  </w:style>
  <w:style w:type="paragraph" w:customStyle="1" w:styleId="62">
    <w:name w:val="修订1"/>
    <w:hidden/>
    <w:semiHidden/>
    <w:qFormat/>
    <w:uiPriority w:val="99"/>
    <w:rPr>
      <w:rFonts w:ascii="Times New Roman" w:hAnsi="Times New Roman" w:cs="Times New Roman" w:eastAsiaTheme="minorEastAsia"/>
      <w:sz w:val="22"/>
      <w:szCs w:val="22"/>
      <w:lang w:val="en-US" w:eastAsia="en-US" w:bidi="ar-SA"/>
    </w:rPr>
  </w:style>
  <w:style w:type="character" w:customStyle="1" w:styleId="63">
    <w:name w:val="TAH Car"/>
    <w:link w:val="52"/>
    <w:qFormat/>
    <w:uiPriority w:val="0"/>
    <w:rPr>
      <w:rFonts w:ascii="Arial" w:hAnsi="Arial"/>
      <w:b/>
      <w:sz w:val="18"/>
      <w:lang w:eastAsia="en-US"/>
    </w:rPr>
  </w:style>
  <w:style w:type="paragraph" w:customStyle="1" w:styleId="64">
    <w:name w:val="TAL"/>
    <w:basedOn w:val="1"/>
    <w:link w:val="66"/>
    <w:qFormat/>
    <w:uiPriority w:val="0"/>
    <w:pPr>
      <w:keepNext/>
      <w:keepLines/>
      <w:autoSpaceDE/>
      <w:autoSpaceDN/>
      <w:adjustRightInd/>
      <w:snapToGrid/>
      <w:spacing w:after="0"/>
      <w:jc w:val="left"/>
    </w:pPr>
    <w:rPr>
      <w:rFonts w:ascii="Arial" w:hAnsi="Arial"/>
      <w:sz w:val="18"/>
      <w:szCs w:val="20"/>
      <w:lang w:val="en-GB"/>
    </w:rPr>
  </w:style>
  <w:style w:type="paragraph" w:customStyle="1" w:styleId="65">
    <w:name w:val="TAN"/>
    <w:basedOn w:val="64"/>
    <w:qFormat/>
    <w:uiPriority w:val="0"/>
    <w:pPr>
      <w:ind w:left="851" w:hanging="851"/>
    </w:pPr>
  </w:style>
  <w:style w:type="character" w:customStyle="1" w:styleId="66">
    <w:name w:val="TAL Car"/>
    <w:link w:val="64"/>
    <w:qFormat/>
    <w:uiPriority w:val="0"/>
    <w:rPr>
      <w:rFonts w:ascii="Arial" w:hAnsi="Arial"/>
      <w:sz w:val="18"/>
      <w:lang w:val="en-GB" w:eastAsia="en-US"/>
    </w:rPr>
  </w:style>
  <w:style w:type="character" w:customStyle="1" w:styleId="67">
    <w:name w:val="TH Char"/>
    <w:link w:val="48"/>
    <w:qFormat/>
    <w:uiPriority w:val="0"/>
    <w:rPr>
      <w:rFonts w:ascii="Arial" w:hAnsi="Arial" w:eastAsia="ＭＳ 明朝"/>
      <w:b/>
      <w:lang w:eastAsia="en-US"/>
    </w:rPr>
  </w:style>
  <w:style w:type="paragraph" w:customStyle="1" w:styleId="68">
    <w:name w:val="B1"/>
    <w:basedOn w:val="16"/>
    <w:link w:val="70"/>
    <w:qFormat/>
    <w:uiPriority w:val="0"/>
    <w:pPr>
      <w:autoSpaceDE/>
      <w:autoSpaceDN/>
      <w:adjustRightInd/>
      <w:snapToGrid/>
      <w:spacing w:after="180"/>
      <w:ind w:left="568" w:hanging="284"/>
      <w:jc w:val="left"/>
    </w:pPr>
    <w:rPr>
      <w:rFonts w:eastAsia="ＭＳ 明朝"/>
      <w:sz w:val="20"/>
      <w:szCs w:val="20"/>
      <w:lang w:val="en-GB"/>
    </w:rPr>
  </w:style>
  <w:style w:type="paragraph" w:customStyle="1" w:styleId="69">
    <w:name w:val="B2"/>
    <w:basedOn w:val="20"/>
    <w:qFormat/>
    <w:uiPriority w:val="0"/>
    <w:pPr>
      <w:autoSpaceDE/>
      <w:autoSpaceDN/>
      <w:adjustRightInd/>
      <w:snapToGrid/>
      <w:spacing w:after="180"/>
      <w:ind w:left="851" w:leftChars="0" w:hanging="284" w:firstLineChars="0"/>
      <w:contextualSpacing w:val="0"/>
      <w:jc w:val="left"/>
    </w:pPr>
    <w:rPr>
      <w:rFonts w:eastAsia="ＭＳ 明朝"/>
      <w:sz w:val="20"/>
      <w:szCs w:val="20"/>
      <w:lang w:val="en-GB"/>
    </w:rPr>
  </w:style>
  <w:style w:type="character" w:customStyle="1" w:styleId="70">
    <w:name w:val="B1 Zchn"/>
    <w:basedOn w:val="32"/>
    <w:link w:val="68"/>
    <w:qFormat/>
    <w:uiPriority w:val="0"/>
    <w:rPr>
      <w:rFonts w:eastAsia="ＭＳ 明朝"/>
      <w:lang w:eastAsia="en-US"/>
    </w:rPr>
  </w:style>
  <w:style w:type="paragraph" w:customStyle="1" w:styleId="71">
    <w:name w:val="标题3"/>
    <w:basedOn w:val="1"/>
    <w:qFormat/>
    <w:uiPriority w:val="0"/>
    <w:pPr>
      <w:widowControl w:val="0"/>
      <w:snapToGrid/>
      <w:spacing w:after="0" w:line="360" w:lineRule="auto"/>
      <w:ind w:left="1134"/>
    </w:pPr>
    <w:rPr>
      <w:i/>
      <w:color w:val="0000FF"/>
      <w:sz w:val="21"/>
      <w:szCs w:val="20"/>
      <w:u w:color="EEECE1"/>
      <w:lang w:eastAsia="zh-CN"/>
    </w:rPr>
  </w:style>
  <w:style w:type="character" w:customStyle="1" w:styleId="72">
    <w:name w:val="B1 Char1"/>
    <w:qFormat/>
    <w:uiPriority w:val="0"/>
    <w:rPr>
      <w:rFonts w:eastAsia="Times New Roman"/>
    </w:rPr>
  </w:style>
  <w:style w:type="paragraph" w:customStyle="1" w:styleId="73">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eastAsiaTheme="minorEastAsia"/>
      <w:sz w:val="16"/>
      <w:szCs w:val="16"/>
      <w:lang w:val="en-GB" w:eastAsia="ja-JP" w:bidi="ar-SA"/>
    </w:rPr>
  </w:style>
  <w:style w:type="character" w:customStyle="1" w:styleId="74">
    <w:name w:val="PL Char"/>
    <w:basedOn w:val="32"/>
    <w:link w:val="73"/>
    <w:qFormat/>
    <w:uiPriority w:val="0"/>
    <w:rPr>
      <w:rFonts w:ascii="Courier New" w:hAnsi="Courier New" w:cs="Courier New"/>
      <w:sz w:val="16"/>
      <w:szCs w:val="16"/>
      <w:lang w:val="en-GB" w:eastAsia="ja-JP"/>
    </w:rPr>
  </w:style>
  <w:style w:type="character" w:customStyle="1" w:styleId="75">
    <w:name w:val="Doc-text2 Char"/>
    <w:basedOn w:val="32"/>
    <w:link w:val="6"/>
    <w:qFormat/>
    <w:locked/>
    <w:uiPriority w:val="0"/>
    <w:rPr>
      <w:rFonts w:ascii="Arial" w:hAnsi="Arial" w:cs="Arial"/>
    </w:rPr>
  </w:style>
  <w:style w:type="character" w:customStyle="1" w:styleId="76">
    <w:name w:val="TF Zchn"/>
    <w:qFormat/>
    <w:uiPriority w:val="0"/>
    <w:rPr>
      <w:rFonts w:ascii="Arial" w:hAnsi="Arial"/>
      <w:b/>
      <w:lang w:eastAsia="en-US"/>
    </w:rPr>
  </w:style>
  <w:style w:type="character" w:customStyle="1" w:styleId="77">
    <w:name w:val="TAC Char"/>
    <w:link w:val="53"/>
    <w:qFormat/>
    <w:uiPriority w:val="0"/>
    <w:rPr>
      <w:rFonts w:ascii="Arial" w:hAnsi="Arial"/>
      <w:sz w:val="18"/>
      <w:lang w:eastAsia="en-US"/>
    </w:rPr>
  </w:style>
  <w:style w:type="character" w:customStyle="1" w:styleId="78">
    <w:name w:val="TAH Char"/>
    <w:qFormat/>
    <w:locked/>
    <w:uiPriority w:val="0"/>
    <w:rPr>
      <w:rFonts w:ascii="Arial" w:hAnsi="Arial"/>
      <w:b/>
      <w:sz w:val="18"/>
      <w:lang w:eastAsia="en-US"/>
    </w:rPr>
  </w:style>
  <w:style w:type="paragraph" w:customStyle="1" w:styleId="79">
    <w:name w:val="Reference"/>
    <w:basedOn w:val="1"/>
    <w:qFormat/>
    <w:uiPriority w:val="0"/>
    <w:pPr>
      <w:numPr>
        <w:ilvl w:val="1"/>
        <w:numId w:val="4"/>
      </w:numPr>
      <w:autoSpaceDE/>
      <w:autoSpaceDN/>
      <w:adjustRightInd/>
      <w:snapToGrid/>
      <w:spacing w:after="0"/>
    </w:pPr>
    <w:rPr>
      <w:rFonts w:ascii="Arial" w:hAnsi="Arial"/>
      <w:sz w:val="20"/>
      <w:szCs w:val="20"/>
      <w:lang w:val="sv-SE"/>
    </w:rPr>
  </w:style>
  <w:style w:type="paragraph" w:customStyle="1" w:styleId="80">
    <w:name w:val="提案正文"/>
    <w:basedOn w:val="1"/>
    <w:qFormat/>
    <w:uiPriority w:val="0"/>
    <w:pPr>
      <w:autoSpaceDE/>
      <w:autoSpaceDN/>
      <w:adjustRightInd/>
      <w:snapToGrid/>
      <w:spacing w:before="156" w:after="156"/>
      <w:ind w:left="720"/>
    </w:pPr>
    <w:rPr>
      <w:rFonts w:ascii="Arial" w:hAnsi="Arial" w:cs="Arial"/>
      <w:sz w:val="24"/>
      <w:szCs w:val="24"/>
      <w:lang w:val="en-GB" w:eastAsia="zh-CN"/>
    </w:rPr>
  </w:style>
  <w:style w:type="character" w:customStyle="1" w:styleId="81">
    <w:name w:val="Style (Latin) +Body (Calibri) 11 pt"/>
    <w:qFormat/>
    <w:uiPriority w:val="0"/>
    <w:rPr>
      <w:rFonts w:ascii="Calibri" w:hAnsi="Calibri" w:eastAsia="宋体" w:cs="Arial"/>
      <w:color w:val="auto"/>
      <w:kern w:val="0"/>
      <w:sz w:val="22"/>
      <w:lang w:val="en-US" w:eastAsia="zh-CN" w:bidi="ar-SA"/>
    </w:rPr>
  </w:style>
  <w:style w:type="paragraph" w:customStyle="1" w:styleId="82">
    <w:name w:val="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85">
    <w:name w:val="TAL Char"/>
    <w:qFormat/>
    <w:uiPriority w:val="0"/>
    <w:rPr>
      <w:rFonts w:ascii="Arial" w:hAnsi="Arial"/>
      <w:sz w:val="18"/>
      <w:lang w:val="en-GB"/>
    </w:rPr>
  </w:style>
  <w:style w:type="character" w:customStyle="1" w:styleId="86">
    <w:name w:val="表題 (文字)"/>
    <w:basedOn w:val="32"/>
    <w:link w:val="27"/>
    <w:qFormat/>
    <w:uiPriority w:val="99"/>
    <w:rPr>
      <w:b/>
      <w:kern w:val="28"/>
      <w:sz w:val="32"/>
      <w:szCs w:val="24"/>
    </w:rPr>
  </w:style>
  <w:style w:type="character" w:customStyle="1" w:styleId="87">
    <w:name w:val="im-content1"/>
    <w:basedOn w:val="32"/>
    <w:qFormat/>
    <w:uiPriority w:val="0"/>
    <w:rPr>
      <w:color w:val="333333"/>
    </w:rPr>
  </w:style>
  <w:style w:type="character" w:customStyle="1" w:styleId="88">
    <w:name w:val="脚注文字列 (文字)"/>
    <w:link w:val="24"/>
    <w:semiHidden/>
    <w:qFormat/>
    <w:uiPriority w:val="0"/>
    <w:rPr>
      <w:lang w:eastAsia="en-US"/>
    </w:rPr>
  </w:style>
  <w:style w:type="paragraph" w:customStyle="1" w:styleId="89">
    <w:name w:val="tablecell"/>
    <w:basedOn w:val="1"/>
    <w:qFormat/>
    <w:uiPriority w:val="99"/>
    <w:pPr>
      <w:spacing w:before="40" w:after="40"/>
      <w:jc w:val="left"/>
    </w:pPr>
    <w:rPr>
      <w:sz w:val="20"/>
    </w:rPr>
  </w:style>
  <w:style w:type="paragraph" w:customStyle="1" w:styleId="90">
    <w:name w:val="tableheader"/>
    <w:basedOn w:val="1"/>
    <w:qFormat/>
    <w:uiPriority w:val="99"/>
    <w:pPr>
      <w:autoSpaceDE/>
      <w:autoSpaceDN/>
      <w:adjustRightInd/>
      <w:spacing w:before="40" w:after="40"/>
      <w:jc w:val="center"/>
    </w:pPr>
    <w:rPr>
      <w:rFonts w:cs="Calibri"/>
      <w:b/>
      <w:bCs/>
      <w:sz w:val="20"/>
    </w:rPr>
  </w:style>
  <w:style w:type="character" w:customStyle="1" w:styleId="91">
    <w:name w:val="本文 (文字)"/>
    <w:link w:val="19"/>
    <w:qFormat/>
    <w:uiPriority w:val="0"/>
    <w:rPr>
      <w:lang w:eastAsia="en-US"/>
    </w:rPr>
  </w:style>
  <w:style w:type="paragraph" w:customStyle="1" w:styleId="92">
    <w:name w:val="列出段落1"/>
    <w:basedOn w:val="1"/>
    <w:qFormat/>
    <w:uiPriority w:val="34"/>
    <w:pPr>
      <w:autoSpaceDE/>
      <w:autoSpaceDN/>
      <w:adjustRightInd/>
      <w:snapToGrid/>
      <w:spacing w:after="0"/>
      <w:ind w:left="720"/>
    </w:pPr>
    <w:rPr>
      <w:rFonts w:ascii="Calibri" w:hAnsi="Calibri" w:cs="Calibri"/>
      <w:sz w:val="21"/>
      <w:szCs w:val="21"/>
      <w:lang w:eastAsia="zh-CN"/>
    </w:rPr>
  </w:style>
  <w:style w:type="character" w:customStyle="1" w:styleId="93">
    <w:name w:val="見出し 1 (文字)"/>
    <w:basedOn w:val="32"/>
    <w:link w:val="2"/>
    <w:qFormat/>
    <w:uiPriority w:val="0"/>
    <w:rPr>
      <w:b/>
      <w:bCs/>
      <w:sz w:val="28"/>
      <w:szCs w:val="28"/>
      <w:lang w:eastAsia="en-US"/>
    </w:rPr>
  </w:style>
  <w:style w:type="character" w:styleId="94">
    <w:name w:val="Placeholder Text"/>
    <w:basedOn w:val="32"/>
    <w:semiHidden/>
    <w:qFormat/>
    <w:uiPriority w:val="99"/>
    <w:rPr>
      <w:color w:val="808080"/>
    </w:rPr>
  </w:style>
  <w:style w:type="paragraph" w:customStyle="1" w:styleId="95">
    <w:name w:val="references"/>
    <w:qFormat/>
    <w:uiPriority w:val="99"/>
    <w:pPr>
      <w:numPr>
        <w:ilvl w:val="0"/>
        <w:numId w:val="5"/>
      </w:numPr>
      <w:spacing w:after="50" w:line="180" w:lineRule="exact"/>
      <w:jc w:val="both"/>
    </w:pPr>
    <w:rPr>
      <w:rFonts w:ascii="Times New Roman" w:hAnsi="Times New Roman" w:eastAsia="ＭＳ 明朝" w:cs="Times New Roman"/>
      <w:szCs w:val="16"/>
      <w:lang w:val="en-US" w:eastAsia="en-US" w:bidi="ar-SA"/>
    </w:rPr>
  </w:style>
  <w:style w:type="paragraph" w:customStyle="1" w:styleId="96">
    <w:name w:val="変更箇所1"/>
    <w:hidden/>
    <w:unhideWhenUsed/>
    <w:qFormat/>
    <w:uiPriority w:val="99"/>
    <w:rPr>
      <w:rFonts w:ascii="Times New Roman" w:hAnsi="Times New Roman" w:cs="Times New Roman" w:eastAsiaTheme="minorEastAsia"/>
      <w:sz w:val="22"/>
      <w:szCs w:val="22"/>
      <w:lang w:val="en-US" w:eastAsia="en-US" w:bidi="ar-SA"/>
    </w:rPr>
  </w:style>
  <w:style w:type="character" w:customStyle="1" w:styleId="97">
    <w:name w:val="未解決のメンション1"/>
    <w:basedOn w:val="32"/>
    <w:semiHidden/>
    <w:unhideWhenUsed/>
    <w:qFormat/>
    <w:uiPriority w:val="99"/>
    <w:rPr>
      <w:color w:val="605E5C"/>
      <w:shd w:val="clear" w:color="auto" w:fill="E1DFDD"/>
    </w:rPr>
  </w:style>
  <w:style w:type="paragraph" w:customStyle="1" w:styleId="98">
    <w:name w:val="Revision"/>
    <w:hidden/>
    <w:unhideWhenUsed/>
    <w:qFormat/>
    <w:uiPriority w:val="99"/>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A35F5F-8F23-4D3A-8C63-F6407C8954EC}">
  <ds:schemaRefs/>
</ds:datastoreItem>
</file>

<file path=customXml/itemProps3.xml><?xml version="1.0" encoding="utf-8"?>
<ds:datastoreItem xmlns:ds="http://schemas.openxmlformats.org/officeDocument/2006/customXml" ds:itemID="{2D57EC1C-88FB-4EFB-9499-9FF05C6ED4C1}">
  <ds:schemaRefs/>
</ds:datastoreItem>
</file>

<file path=customXml/itemProps4.xml><?xml version="1.0" encoding="utf-8"?>
<ds:datastoreItem xmlns:ds="http://schemas.openxmlformats.org/officeDocument/2006/customXml" ds:itemID="{47DBACA5-388A-4C5B-9415-60B3D7CD68BC}">
  <ds:schemaRefs/>
</ds:datastoreItem>
</file>

<file path=customXml/itemProps5.xml><?xml version="1.0" encoding="utf-8"?>
<ds:datastoreItem xmlns:ds="http://schemas.openxmlformats.org/officeDocument/2006/customXml" ds:itemID="{2CB0BC82-CCA1-4DAE-B866-488B258D74A2}">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18</Pages>
  <Words>3355</Words>
  <Characters>21412</Characters>
  <Lines>1192</Lines>
  <Paragraphs>957</Paragraphs>
  <TotalTime>2</TotalTime>
  <ScaleCrop>false</ScaleCrop>
  <LinksUpToDate>false</LinksUpToDate>
  <CharactersWithSpaces>24390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2025-09-29T11:32:00Z</dcterms:created>
  <dc:creator>Author</dc:creator>
  <cp:lastModifiedBy>CMCC</cp:lastModifiedBy>
  <cp:lastPrinted>2015-07-25T10:06:00Z</cp:lastPrinted>
  <dcterms:modified xsi:type="dcterms:W3CDTF">2025-11-07T09:52:30Z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2052-12.1.0.22529</vt:lpwstr>
  </property>
  <property fmtid="{D5CDD505-2E9C-101B-9397-08002B2CF9AE}" pid="35" name="ICV">
    <vt:lpwstr>1AB306FFD6794AE987CCDA40C66A99C8_13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eyJoZGlkIjoiZTNiMmJjMGUyMDNhMGI0MjllZTc4OTE3ODRjOTBjMWQiLCJ1c2VySWQiOiIyMTAxMzg5MTQifQ==</vt:lpwstr>
  </property>
</Properties>
</file>